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7420939"/>
        <w:docPartObj>
          <w:docPartGallery w:val="Cover Pages"/>
          <w:docPartUnique/>
        </w:docPartObj>
      </w:sdtPr>
      <w:sdtEndPr/>
      <w:sdtContent>
        <w:p w:rsidR="005C20AF" w:rsidRDefault="005C20AF">
          <w:r>
            <w:rPr>
              <w:noProof/>
              <w:lang w:eastAsia="es-PE"/>
            </w:rP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3270"/>
                    <wp:effectExtent l="0" t="0" r="8890" b="254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a:extLst/>
                          </wps:spPr>
                          <wps:txbx>
                            <w:txbxContent>
                              <w:sdt>
                                <w:sdtPr>
                                  <w:rPr>
                                    <w:b/>
                                    <w:caps/>
                                    <w:color w:val="000000" w:themeColor="text1"/>
                                    <w:sz w:val="28"/>
                                    <w:szCs w:val="28"/>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rsidR="00C72233" w:rsidRPr="005C20AF" w:rsidRDefault="00C72233">
                                    <w:pPr>
                                      <w:pStyle w:val="Ttulo"/>
                                      <w:jc w:val="right"/>
                                      <w:rPr>
                                        <w:b/>
                                        <w:caps/>
                                        <w:color w:val="FFFFFF" w:themeColor="background1"/>
                                        <w:sz w:val="80"/>
                                        <w:szCs w:val="80"/>
                                      </w:rPr>
                                    </w:pPr>
                                    <w:r w:rsidRPr="005C20AF">
                                      <w:rPr>
                                        <w:b/>
                                        <w:color w:val="000000" w:themeColor="text1"/>
                                        <w:sz w:val="28"/>
                                        <w:szCs w:val="28"/>
                                      </w:rPr>
                                      <w:t>ORIENTACIONES PARA LA PLANIFICACIÓN CURRICULAR  EN EL AÑO 2020 EN EL ÁREA CURRICULAR DE EDUCACIÓN PARA EL TRABAJO</w:t>
                                    </w:r>
                                  </w:p>
                                </w:sdtContent>
                              </w:sdt>
                              <w:p w:rsidR="00C72233" w:rsidRDefault="00C72233">
                                <w:pPr>
                                  <w:spacing w:before="240"/>
                                  <w:ind w:left="720"/>
                                  <w:jc w:val="right"/>
                                  <w:rPr>
                                    <w:color w:val="FFFFFF" w:themeColor="background1"/>
                                  </w:rPr>
                                </w:pPr>
                              </w:p>
                              <w:p w:rsidR="00C72233" w:rsidRPr="007F5B8D" w:rsidRDefault="006262D3">
                                <w:pPr>
                                  <w:spacing w:before="240"/>
                                  <w:ind w:left="1008"/>
                                  <w:jc w:val="right"/>
                                  <w:rPr>
                                    <w:color w:val="000000" w:themeColor="text1"/>
                                  </w:rPr>
                                </w:pPr>
                                <w:sdt>
                                  <w:sdtPr>
                                    <w:rPr>
                                      <w:color w:val="000000" w:themeColor="text1"/>
                                      <w:sz w:val="21"/>
                                      <w:szCs w:val="21"/>
                                    </w:rPr>
                                    <w:alias w:val="Descripción breve"/>
                                    <w:id w:val="-1812170092"/>
                                    <w:dataBinding w:prefixMappings="xmlns:ns0='http://schemas.microsoft.com/office/2006/coverPageProps'" w:xpath="/ns0:CoverPageProperties[1]/ns0:Abstract[1]" w:storeItemID="{55AF091B-3C7A-41E3-B477-F2FDAA23CFDA}"/>
                                    <w:text/>
                                  </w:sdtPr>
                                  <w:sdtEndPr/>
                                  <w:sdtContent>
                                    <w:r w:rsidR="00C72233" w:rsidRPr="007F5B8D">
                                      <w:rPr>
                                        <w:color w:val="000000" w:themeColor="text1"/>
                                        <w:sz w:val="21"/>
                                        <w:szCs w:val="21"/>
                                      </w:rPr>
                                      <w:t>Contiene Orientaciones para la Planificación Curricular en el Área de Educación para el Trabajo para las IIEE JER o JEC</w:t>
                                    </w:r>
                                  </w:sdtContent>
                                </w:sdt>
                                <w:r w:rsidR="00C72233" w:rsidRPr="007F5B8D">
                                  <w:rPr>
                                    <w:color w:val="000000" w:themeColor="text1"/>
                                    <w:sz w:val="21"/>
                                    <w:szCs w:val="21"/>
                                  </w:rPr>
                                  <w:t xml:space="preserve">, tanto para las IIEE que desarrollan la Secundaria con Formación Técnica en </w:t>
                                </w:r>
                                <w:proofErr w:type="spellStart"/>
                                <w:r w:rsidR="00C72233" w:rsidRPr="007F5B8D">
                                  <w:rPr>
                                    <w:color w:val="000000" w:themeColor="text1"/>
                                    <w:sz w:val="21"/>
                                    <w:szCs w:val="21"/>
                                  </w:rPr>
                                  <w:t>e</w:t>
                                </w:r>
                                <w:proofErr w:type="spellEnd"/>
                                <w:r w:rsidR="00C72233" w:rsidRPr="007F5B8D">
                                  <w:rPr>
                                    <w:color w:val="000000" w:themeColor="text1"/>
                                    <w:sz w:val="21"/>
                                    <w:szCs w:val="21"/>
                                  </w:rPr>
                                  <w:t xml:space="preserve"> marco de la RM N° 667-2018-MINEDU, como para las IIEE que desarrollan el Área de Educación para el Trabajo en el marco de la RM N° 281-2016-MINEDU, </w:t>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id="Rectángulo 16" o:spid="_x0000_s1026" style="position:absolute;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" fillcolor="#5b9bd5 [3204]" stroked="f">
                    <v:path arrowok="t"/>
                    <v:textbox inset="21.6pt,1in,21.6pt">
                      <w:txbxContent>
                        <w:sdt>
                          <w:sdtPr>
                            <w:rPr>
                              <w:b/>
                              <w:caps/>
                              <w:color w:val="000000" w:themeColor="text1"/>
                              <w:sz w:val="28"/>
                              <w:szCs w:val="28"/>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rsidR="00C72233" w:rsidRPr="005C20AF" w:rsidRDefault="00C72233">
                              <w:pPr>
                                <w:pStyle w:val="Ttulo"/>
                                <w:jc w:val="right"/>
                                <w:rPr>
                                  <w:b/>
                                  <w:caps/>
                                  <w:color w:val="FFFFFF" w:themeColor="background1"/>
                                  <w:sz w:val="80"/>
                                  <w:szCs w:val="80"/>
                                </w:rPr>
                              </w:pPr>
                              <w:r w:rsidRPr="005C20AF">
                                <w:rPr>
                                  <w:b/>
                                  <w:color w:val="000000" w:themeColor="text1"/>
                                  <w:sz w:val="28"/>
                                  <w:szCs w:val="28"/>
                                </w:rPr>
                                <w:t>ORIENTACIONES PARA LA PLANIFICACIÓN CURRICULAR  EN EL AÑO 2020 EN EL ÁREA CURRICULAR DE EDUCACIÓN PARA EL TRABAJO</w:t>
                              </w:r>
                            </w:p>
                          </w:sdtContent>
                        </w:sdt>
                        <w:p w:rsidR="00C72233" w:rsidRDefault="00C72233">
                          <w:pPr>
                            <w:spacing w:before="240"/>
                            <w:ind w:left="720"/>
                            <w:jc w:val="right"/>
                            <w:rPr>
                              <w:color w:val="FFFFFF" w:themeColor="background1"/>
                            </w:rPr>
                          </w:pPr>
                        </w:p>
                        <w:p w:rsidR="00C72233" w:rsidRPr="007F5B8D" w:rsidRDefault="000B402E">
                          <w:pPr>
                            <w:spacing w:before="240"/>
                            <w:ind w:left="1008"/>
                            <w:jc w:val="right"/>
                            <w:rPr>
                              <w:color w:val="000000" w:themeColor="text1"/>
                            </w:rPr>
                          </w:pPr>
                          <w:sdt>
                            <w:sdtPr>
                              <w:rPr>
                                <w:color w:val="000000" w:themeColor="text1"/>
                                <w:sz w:val="21"/>
                                <w:szCs w:val="21"/>
                              </w:rPr>
                              <w:alias w:val="Descripción breve"/>
                              <w:id w:val="-1812170092"/>
                              <w:dataBinding w:prefixMappings="xmlns:ns0='http://schemas.microsoft.com/office/2006/coverPageProps'" w:xpath="/ns0:CoverPageProperties[1]/ns0:Abstract[1]" w:storeItemID="{55AF091B-3C7A-41E3-B477-F2FDAA23CFDA}"/>
                              <w:text/>
                            </w:sdtPr>
                            <w:sdtEndPr/>
                            <w:sdtContent>
                              <w:r w:rsidR="00C72233" w:rsidRPr="007F5B8D">
                                <w:rPr>
                                  <w:color w:val="000000" w:themeColor="text1"/>
                                  <w:sz w:val="21"/>
                                  <w:szCs w:val="21"/>
                                </w:rPr>
                                <w:t>Contiene Orientaciones para la Planificación Curricular en el Área de Educación para el Trabajo para las IIEE JER o JEC</w:t>
                              </w:r>
                            </w:sdtContent>
                          </w:sdt>
                          <w:r w:rsidR="00C72233" w:rsidRPr="007F5B8D">
                            <w:rPr>
                              <w:color w:val="000000" w:themeColor="text1"/>
                              <w:sz w:val="21"/>
                              <w:szCs w:val="21"/>
                            </w:rPr>
                            <w:t xml:space="preserve">, tanto para las IIEE que desarrollan la Secundaria con Formación Técnica en e marco de la RM N° 667-2018-MINEDU, como para las IIEE que desarrollan el Área de Educación para el Trabajo en el marco de la RM N° 281-2016-MINEDU, </w:t>
                          </w:r>
                        </w:p>
                      </w:txbxContent>
                    </v:textbox>
                    <w10:wrap anchorx="page" anchory="page"/>
                  </v:rect>
                </w:pict>
              </mc:Fallback>
            </mc:AlternateContent>
          </w:r>
          <w:r>
            <w:rPr>
              <w:noProof/>
              <w:lang w:eastAsia="es-PE"/>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5080" b="254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rsidR="00C72233" w:rsidRDefault="00C72233">
                                    <w:pPr>
                                      <w:pStyle w:val="Subttulo"/>
                                      <w:rPr>
                                        <w:rFonts w:cstheme="minorBidi"/>
                                        <w:color w:val="FFFFFF" w:themeColor="background1"/>
                                      </w:rPr>
                                    </w:pPr>
                                    <w:r>
                                      <w:rPr>
                                        <w:rFonts w:cstheme="minorBidi"/>
                                        <w:color w:val="FFFFFF" w:themeColor="background1"/>
                                      </w:rPr>
                                      <w:t>Planificación Inversa y Evaluación Formativa EPT</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ángulo 472"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" fillcolor="#44546a [3215]" stroked="f" strokeweight="1pt">
                    <v:path arrowok="t"/>
                    <v:textbox inset="14.4pt,,14.4pt">
                      <w:txbxContent>
                        <w:sdt>
                          <w:sdtPr>
                            <w:rPr>
                              <w:rFonts w:cstheme="minorBidi"/>
                              <w:color w:val="FFFFFF" w:themeColor="background1"/>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rsidR="00C72233" w:rsidRDefault="00C72233">
                              <w:pPr>
                                <w:pStyle w:val="Subttulo"/>
                                <w:rPr>
                                  <w:rFonts w:cstheme="minorBidi"/>
                                  <w:color w:val="FFFFFF" w:themeColor="background1"/>
                                </w:rPr>
                              </w:pPr>
                              <w:r>
                                <w:rPr>
                                  <w:rFonts w:cstheme="minorBidi"/>
                                  <w:color w:val="FFFFFF" w:themeColor="background1"/>
                                </w:rPr>
                                <w:t>Planificación Inversa y Evaluación Formativa EPT</w:t>
                              </w:r>
                            </w:p>
                          </w:sdtContent>
                        </w:sdt>
                      </w:txbxContent>
                    </v:textbox>
                    <w10:wrap anchorx="page" anchory="page"/>
                  </v:rect>
                </w:pict>
              </mc:Fallback>
            </mc:AlternateContent>
          </w:r>
        </w:p>
        <w:p w:rsidR="005C20AF" w:rsidRDefault="005C20AF"/>
        <w:p w:rsidR="005C20AF" w:rsidRDefault="005C20AF">
          <w:r>
            <w:br w:type="page"/>
          </w:r>
        </w:p>
      </w:sdtContent>
    </w:sdt>
    <w:p w:rsidR="00F705BA" w:rsidRDefault="00F705BA" w:rsidP="005C20AF"/>
    <w:p w:rsidR="00115E0A" w:rsidRDefault="00115E0A" w:rsidP="005C20AF"/>
    <w:p w:rsidR="00115E0A" w:rsidRDefault="00115E0A" w:rsidP="005C20AF"/>
    <w:p w:rsidR="00115E0A" w:rsidRDefault="00115E0A" w:rsidP="005C20AF"/>
    <w:p w:rsidR="00115E0A" w:rsidRDefault="00115E0A" w:rsidP="005C20AF"/>
    <w:p w:rsidR="00115E0A" w:rsidRDefault="00115E0A" w:rsidP="005C20AF"/>
    <w:p w:rsidR="00115E0A" w:rsidRDefault="00115E0A" w:rsidP="005C20AF"/>
    <w:p w:rsidR="00115E0A" w:rsidRDefault="00115E0A" w:rsidP="005C20AF"/>
    <w:p w:rsidR="00115E0A" w:rsidRDefault="00115E0A" w:rsidP="005C20AF"/>
    <w:sdt>
      <w:sdtPr>
        <w:rPr>
          <w:b/>
          <w:caps/>
          <w:color w:val="000000" w:themeColor="text1"/>
          <w:sz w:val="28"/>
          <w:szCs w:val="28"/>
        </w:rPr>
        <w:alias w:val="Título"/>
        <w:id w:val="-714432524"/>
        <w:dataBinding w:prefixMappings="xmlns:ns0='http://schemas.openxmlformats.org/package/2006/metadata/core-properties' xmlns:ns1='http://purl.org/dc/elements/1.1/'" w:xpath="/ns0:coreProperties[1]/ns1:title[1]" w:storeItemID="{6C3C8BC8-F283-45AE-878A-BAB7291924A1}"/>
        <w:text/>
      </w:sdtPr>
      <w:sdtEndPr/>
      <w:sdtContent>
        <w:p w:rsidR="00115E0A" w:rsidRPr="005C20AF" w:rsidRDefault="00115E0A" w:rsidP="00115E0A">
          <w:pPr>
            <w:pStyle w:val="Ttulo"/>
            <w:jc w:val="right"/>
            <w:rPr>
              <w:b/>
              <w:caps/>
              <w:color w:val="FFFFFF" w:themeColor="background1"/>
              <w:sz w:val="80"/>
              <w:szCs w:val="80"/>
            </w:rPr>
          </w:pPr>
          <w:r w:rsidRPr="005C20AF">
            <w:rPr>
              <w:b/>
              <w:color w:val="000000" w:themeColor="text1"/>
              <w:sz w:val="28"/>
              <w:szCs w:val="28"/>
            </w:rPr>
            <w:t>ORIENTACIONES PARA LA PLANIFICACIÓN CURRICULAR  EN EL AÑO 2020 EN EL ÁREA CURRICULAR DE EDUCACIÓN PARA EL TRABAJO</w:t>
          </w:r>
        </w:p>
      </w:sdtContent>
    </w:sdt>
    <w:p w:rsidR="00115E0A" w:rsidRDefault="00115E0A" w:rsidP="005C20AF"/>
    <w:p w:rsidR="00115E0A" w:rsidRDefault="00115E0A" w:rsidP="005C20AF"/>
    <w:p w:rsidR="00115E0A" w:rsidRDefault="00115E0A" w:rsidP="005C20AF"/>
    <w:p w:rsidR="00115E0A" w:rsidRDefault="00115E0A" w:rsidP="005C20AF"/>
    <w:p w:rsidR="00687BA1" w:rsidRDefault="00687BA1" w:rsidP="005C20AF"/>
    <w:p w:rsidR="00687BA1" w:rsidRDefault="00687BA1" w:rsidP="005C20AF"/>
    <w:p w:rsidR="00687BA1" w:rsidRDefault="00687BA1" w:rsidP="005C20AF"/>
    <w:p w:rsidR="00687BA1" w:rsidRDefault="00687BA1" w:rsidP="005C20AF"/>
    <w:p w:rsidR="00687BA1" w:rsidRDefault="00687BA1" w:rsidP="005C20AF"/>
    <w:p w:rsidR="00687BA1" w:rsidRDefault="00687BA1" w:rsidP="005C20AF"/>
    <w:p w:rsidR="00687BA1" w:rsidRDefault="00687BA1" w:rsidP="005C20AF"/>
    <w:p w:rsidR="00115E0A" w:rsidRDefault="00115E0A" w:rsidP="005C20AF"/>
    <w:p w:rsidR="00115E0A" w:rsidRDefault="00115E0A" w:rsidP="00115E0A">
      <w:pPr>
        <w:jc w:val="center"/>
      </w:pPr>
      <w:r>
        <w:t>Coordinación de Secundaria con Formación Técnica</w:t>
      </w:r>
    </w:p>
    <w:p w:rsidR="00115E0A" w:rsidRDefault="00115E0A" w:rsidP="00115E0A">
      <w:pPr>
        <w:jc w:val="center"/>
      </w:pPr>
      <w:r>
        <w:t>Dirección de Educación Secundaría</w:t>
      </w:r>
    </w:p>
    <w:p w:rsidR="00115E0A" w:rsidRDefault="00115E0A" w:rsidP="00115E0A">
      <w:pPr>
        <w:jc w:val="center"/>
      </w:pPr>
      <w:r>
        <w:t>MINISTERIO DE EDUCACION DEL PERU</w:t>
      </w:r>
    </w:p>
    <w:p w:rsidR="00115E0A" w:rsidRDefault="00115E0A" w:rsidP="00115E0A">
      <w:pPr>
        <w:jc w:val="center"/>
      </w:pPr>
      <w:r>
        <w:t>Marzo-2020</w:t>
      </w:r>
    </w:p>
    <w:p w:rsidR="00062376" w:rsidRDefault="00062376" w:rsidP="00115E0A">
      <w:pPr>
        <w:jc w:val="center"/>
      </w:pPr>
    </w:p>
    <w:p w:rsidR="00062376" w:rsidRDefault="00062376" w:rsidP="00115E0A">
      <w:pPr>
        <w:jc w:val="center"/>
      </w:pPr>
    </w:p>
    <w:p w:rsidR="00062376" w:rsidRDefault="00062376" w:rsidP="00115E0A">
      <w:pPr>
        <w:jc w:val="center"/>
      </w:pPr>
    </w:p>
    <w:p w:rsidR="00062376" w:rsidRDefault="00062376" w:rsidP="00115E0A">
      <w:pPr>
        <w:jc w:val="center"/>
      </w:pPr>
    </w:p>
    <w:p w:rsidR="00062376" w:rsidRDefault="00062376" w:rsidP="00115E0A">
      <w:pPr>
        <w:jc w:val="center"/>
      </w:pPr>
    </w:p>
    <w:p w:rsidR="00062376" w:rsidRDefault="00062376" w:rsidP="00115E0A">
      <w:pPr>
        <w:jc w:val="center"/>
      </w:pPr>
      <w:r>
        <w:lastRenderedPageBreak/>
        <w:t>Presentación</w:t>
      </w:r>
    </w:p>
    <w:p w:rsidR="00062376" w:rsidRDefault="00062376" w:rsidP="00062376">
      <w:pPr>
        <w:jc w:val="both"/>
      </w:pPr>
      <w:r>
        <w:t xml:space="preserve">El presente documento, tiene como finalidad establecer lineamientos orientadores para la </w:t>
      </w:r>
      <w:r w:rsidR="00EF5229">
        <w:t>Planificación</w:t>
      </w:r>
      <w:r>
        <w:t xml:space="preserve"> Curricular</w:t>
      </w:r>
      <w:r w:rsidR="00DA36BD">
        <w:t xml:space="preserve"> en el año lectivo 2020</w:t>
      </w:r>
      <w:r w:rsidR="00EF5229">
        <w:t>, para el Área Curricular de Educación para el Trabajo, en el marco del Currículo Nacional, el Programa de Educación Secundaría y las “Disposiciones que orientan el proceso de evaluación de los aprendizajes de los estudiantes de las instituciones y programas educativos de la Educación Básica” RVM N° 025-2019-MINEDU.</w:t>
      </w:r>
    </w:p>
    <w:p w:rsidR="00DA36BD" w:rsidRDefault="00DA36BD" w:rsidP="00062376">
      <w:pPr>
        <w:jc w:val="both"/>
      </w:pPr>
      <w:r>
        <w:t xml:space="preserve">Está dirigido para uso de los Especialistas del MINEDU, DRE y UGEL, así como para las autoridades pedagógicas de las IIEE y nuestros docentes del Área de Educación Para el Trabajo, </w:t>
      </w:r>
      <w:r w:rsidR="00946F37">
        <w:t xml:space="preserve">y </w:t>
      </w:r>
      <w:r>
        <w:t xml:space="preserve">está enmarcado dentro de las tareas de la implementación del Currículo Nacional y </w:t>
      </w:r>
      <w:r w:rsidR="00946F37">
        <w:t>dentro del “proceso de</w:t>
      </w:r>
      <w:r>
        <w:t xml:space="preserve"> mejora </w:t>
      </w:r>
      <w:r w:rsidR="00946F37">
        <w:t>progresiva de la oferta formativa de las instituciones educativas del nivel secundario de la Educación Básica Regular que brindan formación técnica” como lo establece la RM N° 667-2018-MINEDU, ambos procesos implican cambios profundos en el que enseñar, como enseñar y para que enseñar, sin embargo su implementación requiere un cambio sin p</w:t>
      </w:r>
      <w:r w:rsidR="00C80D0D">
        <w:t>risas pero a la vez sin pausas.</w:t>
      </w:r>
    </w:p>
    <w:p w:rsidR="00C80D0D" w:rsidRDefault="00C80D0D" w:rsidP="00C80D0D">
      <w:pPr>
        <w:jc w:val="both"/>
      </w:pPr>
      <w:r>
        <w:t>El cambio curricular es un proceso dinámico y desafiante cuyo éxito depende de que todos los grupos de interés involucrados tengan la capacidad de desarrollar o adoptar una visión compartida, una actitud positiva y un efectivo compromiso. Asimismo, necesitan desarrollar las competencias profesionales necesarias en los diferentes aspectos del cambio curricular.</w:t>
      </w:r>
    </w:p>
    <w:p w:rsidR="00C80D0D" w:rsidRDefault="00C80D0D" w:rsidP="00E42912">
      <w:pPr>
        <w:jc w:val="both"/>
      </w:pPr>
      <w:r>
        <w:t xml:space="preserve">El presente documento no pretende más que ser una guía orientadora para el cambio, son los maestros y maestras en cada institución educativa, </w:t>
      </w:r>
      <w:r w:rsidR="00E42912">
        <w:t xml:space="preserve">las </w:t>
      </w:r>
      <w:r>
        <w:t xml:space="preserve">que tienen que </w:t>
      </w:r>
      <w:r w:rsidR="00E42912">
        <w:t>constituir redes de apoyo orientadas a reducir su aislamiento y a facilitar el proceso de adopción o adaptación al cambio curricular. Asimismo, la existencia de una red de colegas aprendiendo y apoyándose unos con los otros no sólo es clave en la construcción de una comunidad de práctica, sino que también ayudará a sostener el proceso de cambio.</w:t>
      </w:r>
    </w:p>
    <w:p w:rsidR="00E42912" w:rsidRDefault="00E42912" w:rsidP="00E42912">
      <w:pPr>
        <w:jc w:val="both"/>
      </w:pPr>
      <w:r>
        <w:t>Abandonar “lo viejo” para darle curso a “lo nuevo” no es un proceso automático, pero hay que empezarlo, con sus retos y dificultades y dolores de parto para dar vida a otra propuesta pedagógica, que ponga a la escuela, al nivel de afrontar los retos de formación de nuestros estudiantes en este siglo de cambios veloces.</w:t>
      </w:r>
    </w:p>
    <w:p w:rsidR="00EF5229" w:rsidRDefault="000D2F85" w:rsidP="000D5561">
      <w:pPr>
        <w:jc w:val="both"/>
      </w:pPr>
      <w:r>
        <w:t>Tenemos toda una visión compartida de que el EPT tradicional, ya no es suficiente hoy debido a los cambios tecnológicos, sociales y económicos de las últimas dos décadas que han transformado significativamente las características del mundo del trabajo. Así, la forma de acceder o de generarse un empleo y desempeñarse con éxito en esta esfera de la vida humana es distinta hoy y continuará en constante cambio, reconfigurándose y proponiendo nuevos retos</w:t>
      </w:r>
      <w:r w:rsidR="000D5561">
        <w:t>.</w:t>
      </w:r>
      <w:r>
        <w:t xml:space="preserve"> En este escenario, el propósito es favorecer el </w:t>
      </w:r>
      <w:r w:rsidR="000D5561">
        <w:t>tránsito</w:t>
      </w:r>
      <w:r>
        <w:t xml:space="preserve"> de los</w:t>
      </w:r>
      <w:r w:rsidR="000D5561">
        <w:t xml:space="preserve"> estudiantes a los CETPROS, Institutos Tecnológicos, Universidades</w:t>
      </w:r>
      <w:r>
        <w:t xml:space="preserve"> o al mundo </w:t>
      </w:r>
      <w:r w:rsidR="000D5561">
        <w:t>del trabajo,</w:t>
      </w:r>
      <w:r>
        <w:t xml:space="preserve"> a través de un empleo dependiente</w:t>
      </w:r>
      <w:r w:rsidR="00687BA1">
        <w:t xml:space="preserve"> o</w:t>
      </w:r>
      <w:r w:rsidR="000D5561">
        <w:t xml:space="preserve"> independiente.</w:t>
      </w:r>
    </w:p>
    <w:p w:rsidR="000D5561" w:rsidRDefault="000D5561" w:rsidP="000D5561">
      <w:pPr>
        <w:jc w:val="both"/>
      </w:pPr>
      <w:r>
        <w:t>El presente documento si bien propone pasos metodológicos de planificación curricular en marcados en el CNEB, que facilite la labor docente, su principal propuesta radica en “Que planificar” o mejor dicho</w:t>
      </w:r>
      <w:r w:rsidR="00C445E6">
        <w:t xml:space="preserve"> </w:t>
      </w:r>
      <w:r>
        <w:t xml:space="preserve">“Que enseñar”, </w:t>
      </w:r>
      <w:r w:rsidR="00687BA1">
        <w:t xml:space="preserve">o que habilidades, capacidades y Competencias necesitamos desarrollar </w:t>
      </w:r>
      <w:r w:rsidR="00C445E6">
        <w:t xml:space="preserve">en los estudiantes de </w:t>
      </w:r>
      <w:r w:rsidR="00687BA1">
        <w:t xml:space="preserve">EPT a </w:t>
      </w:r>
      <w:r w:rsidR="00C445E6">
        <w:t xml:space="preserve">los </w:t>
      </w:r>
      <w:r w:rsidR="00687BA1">
        <w:t>20 años del siglo XXI.</w:t>
      </w:r>
    </w:p>
    <w:p w:rsidR="00EF5229" w:rsidRDefault="00EF5229" w:rsidP="00062376">
      <w:pPr>
        <w:jc w:val="both"/>
      </w:pPr>
    </w:p>
    <w:p w:rsidR="00EF5229" w:rsidRDefault="00EF5229" w:rsidP="00062376">
      <w:pPr>
        <w:jc w:val="both"/>
      </w:pPr>
    </w:p>
    <w:p w:rsidR="00E477BA" w:rsidRPr="00A7243A" w:rsidRDefault="00E477BA" w:rsidP="00E477BA">
      <w:pPr>
        <w:spacing w:after="0"/>
        <w:jc w:val="center"/>
        <w:rPr>
          <w:b/>
        </w:rPr>
      </w:pPr>
      <w:r w:rsidRPr="00A7243A">
        <w:rPr>
          <w:b/>
        </w:rPr>
        <w:lastRenderedPageBreak/>
        <w:t xml:space="preserve">Orientaciones Generales sobre la </w:t>
      </w:r>
      <w:r w:rsidR="00781196">
        <w:rPr>
          <w:b/>
        </w:rPr>
        <w:t xml:space="preserve">Planificación Curricular en el marco de la </w:t>
      </w:r>
      <w:r w:rsidRPr="00A7243A">
        <w:rPr>
          <w:b/>
        </w:rPr>
        <w:t>implementación del CNEB 2020 – Área de Educación para el Trabajo.</w:t>
      </w:r>
    </w:p>
    <w:p w:rsidR="00E477BA" w:rsidRDefault="00E477BA" w:rsidP="00E477BA">
      <w:pPr>
        <w:spacing w:after="0"/>
        <w:rPr>
          <w:b/>
        </w:rPr>
      </w:pPr>
    </w:p>
    <w:p w:rsidR="00E477BA" w:rsidRPr="00E84B7A" w:rsidRDefault="00E477BA" w:rsidP="00E477BA">
      <w:pPr>
        <w:pStyle w:val="Prrafodelista"/>
        <w:numPr>
          <w:ilvl w:val="0"/>
          <w:numId w:val="2"/>
        </w:numPr>
        <w:spacing w:after="0"/>
        <w:ind w:left="0" w:hanging="142"/>
        <w:rPr>
          <w:b/>
        </w:rPr>
      </w:pPr>
      <w:r w:rsidRPr="00E84B7A">
        <w:rPr>
          <w:b/>
        </w:rPr>
        <w:t>¿Cómo organizar la Planificación Curricular en el Área de Educación para el Trabajo?</w:t>
      </w:r>
    </w:p>
    <w:p w:rsidR="00E477BA" w:rsidRPr="00D96737" w:rsidRDefault="00E477BA" w:rsidP="00E477BA">
      <w:pPr>
        <w:spacing w:after="0"/>
      </w:pPr>
      <w:r w:rsidRPr="00D96737">
        <w:t>Para realizar la Planificación se debe seguir tres procesos</w:t>
      </w:r>
      <w:r w:rsidRPr="00D96737">
        <w:rPr>
          <w:rStyle w:val="Refdenotaalpie"/>
        </w:rPr>
        <w:footnoteReference w:id="1"/>
      </w:r>
      <w:r w:rsidRPr="00D96737">
        <w:t xml:space="preserve"> secuenciales:</w:t>
      </w:r>
    </w:p>
    <w:p w:rsidR="00E477BA" w:rsidRPr="00D96737" w:rsidRDefault="00E477BA" w:rsidP="00E477BA">
      <w:pPr>
        <w:pStyle w:val="Prrafodelista"/>
        <w:numPr>
          <w:ilvl w:val="0"/>
          <w:numId w:val="1"/>
        </w:numPr>
        <w:spacing w:after="0"/>
      </w:pPr>
      <w:r w:rsidRPr="00D96737">
        <w:t xml:space="preserve">Determinar los propósitos de aprendizaje </w:t>
      </w:r>
      <w:r>
        <w:t>sobre la base de las necesidades de aprendizaje identificadas</w:t>
      </w:r>
    </w:p>
    <w:p w:rsidR="00E477BA" w:rsidRPr="00D96737" w:rsidRDefault="00E477BA" w:rsidP="00E477BA">
      <w:pPr>
        <w:pStyle w:val="Prrafodelista"/>
        <w:numPr>
          <w:ilvl w:val="0"/>
          <w:numId w:val="1"/>
        </w:numPr>
        <w:spacing w:after="0"/>
      </w:pPr>
      <w:r w:rsidRPr="00D96737">
        <w:t>Establecer los criterios para recoger evidencias de aprendizajes sobre el progreso.</w:t>
      </w:r>
    </w:p>
    <w:p w:rsidR="00E477BA" w:rsidRPr="00D96737" w:rsidRDefault="00E477BA" w:rsidP="00E477BA">
      <w:pPr>
        <w:pStyle w:val="Prrafodelista"/>
        <w:numPr>
          <w:ilvl w:val="0"/>
          <w:numId w:val="1"/>
        </w:numPr>
        <w:spacing w:after="0"/>
      </w:pPr>
      <w:r w:rsidRPr="00D96737">
        <w:t>Diseñar y organizar situaciones, estrategias y condiciones pertinentes al propósito de aprendizaje.</w:t>
      </w:r>
    </w:p>
    <w:p w:rsidR="00E477BA" w:rsidRDefault="00E477BA" w:rsidP="00E477BA">
      <w:pPr>
        <w:spacing w:after="0"/>
        <w:jc w:val="both"/>
      </w:pPr>
      <w:r w:rsidRPr="00D96737">
        <w:t>Este abordaje de la secuencialidad de los procesos de planificación</w:t>
      </w:r>
      <w:r>
        <w:t xml:space="preserve">, </w:t>
      </w:r>
      <w:r w:rsidRPr="00D96737">
        <w:t>pone como eje central</w:t>
      </w:r>
      <w:r>
        <w:t xml:space="preserve"> la evaluación</w:t>
      </w:r>
      <w:r w:rsidRPr="00D96737">
        <w:t>, antes de planificar, diseñar organizar situaciones, estrategias.</w:t>
      </w:r>
      <w:r>
        <w:t xml:space="preserve"> A esta secuencia de planificación algunos la denominan “planificación reversa”</w:t>
      </w:r>
      <w:r>
        <w:rPr>
          <w:rStyle w:val="Refdenotaalpie"/>
        </w:rPr>
        <w:footnoteReference w:id="2"/>
      </w:r>
      <w:r>
        <w:t>.</w:t>
      </w:r>
      <w:r w:rsidRPr="006430A4">
        <w:t xml:space="preserve"> </w:t>
      </w:r>
    </w:p>
    <w:p w:rsidR="00E477BA" w:rsidRDefault="00E477BA" w:rsidP="00E477BA">
      <w:pPr>
        <w:spacing w:after="0"/>
        <w:jc w:val="both"/>
      </w:pPr>
    </w:p>
    <w:p w:rsidR="00E477BA" w:rsidRDefault="00E477BA" w:rsidP="00E477BA">
      <w:pPr>
        <w:pStyle w:val="Prrafodelista"/>
        <w:numPr>
          <w:ilvl w:val="0"/>
          <w:numId w:val="2"/>
        </w:numPr>
        <w:tabs>
          <w:tab w:val="left" w:pos="142"/>
        </w:tabs>
        <w:spacing w:after="0"/>
        <w:ind w:left="0" w:hanging="142"/>
        <w:rPr>
          <w:b/>
        </w:rPr>
      </w:pPr>
      <w:r w:rsidRPr="00E84B7A">
        <w:rPr>
          <w:b/>
        </w:rPr>
        <w:t xml:space="preserve">¿En qué consiste cada uno de estos </w:t>
      </w:r>
      <w:r>
        <w:rPr>
          <w:b/>
        </w:rPr>
        <w:t xml:space="preserve">tres </w:t>
      </w:r>
      <w:r w:rsidRPr="00E84B7A">
        <w:rPr>
          <w:b/>
        </w:rPr>
        <w:t>procesos?</w:t>
      </w:r>
    </w:p>
    <w:p w:rsidR="00E477BA" w:rsidRDefault="00E477BA" w:rsidP="00E477BA">
      <w:pPr>
        <w:pStyle w:val="Prrafodelista"/>
        <w:numPr>
          <w:ilvl w:val="0"/>
          <w:numId w:val="3"/>
        </w:numPr>
        <w:tabs>
          <w:tab w:val="left" w:pos="142"/>
        </w:tabs>
        <w:spacing w:after="0"/>
        <w:rPr>
          <w:b/>
        </w:rPr>
      </w:pPr>
      <w:r w:rsidRPr="00E84B7A">
        <w:rPr>
          <w:b/>
        </w:rPr>
        <w:t>DETERMINAR LOS PROPÓSITOS DE APRENDIZAJE SOBRE LA BASE DE LAS NECESIDADES DE APRENDIZAJE IDENTIFICADAS</w:t>
      </w:r>
    </w:p>
    <w:p w:rsidR="00E477BA" w:rsidRPr="00CF3948" w:rsidRDefault="00E477BA" w:rsidP="00E477BA">
      <w:pPr>
        <w:pStyle w:val="Prrafodelista"/>
        <w:tabs>
          <w:tab w:val="left" w:pos="142"/>
        </w:tabs>
        <w:spacing w:after="0"/>
      </w:pPr>
      <w:r w:rsidRPr="00CF3948">
        <w:t>Este proceso se debe desarrollar en base a tres preguntas claves</w:t>
      </w:r>
      <w:r w:rsidRPr="00CF3948">
        <w:rPr>
          <w:rStyle w:val="Refdenotaalpie"/>
        </w:rPr>
        <w:footnoteReference w:id="3"/>
      </w:r>
    </w:p>
    <w:p w:rsidR="00E477BA" w:rsidRPr="00792489" w:rsidRDefault="00E477BA" w:rsidP="00E477BA">
      <w:pPr>
        <w:tabs>
          <w:tab w:val="left" w:pos="142"/>
        </w:tabs>
        <w:spacing w:after="0"/>
        <w:ind w:left="708"/>
        <w:rPr>
          <w:b/>
        </w:rPr>
      </w:pPr>
      <w:r>
        <w:rPr>
          <w:b/>
        </w:rPr>
        <w:t xml:space="preserve">Pregunta Clave N° 01: </w:t>
      </w:r>
      <w:r w:rsidRPr="00792489">
        <w:rPr>
          <w:b/>
        </w:rPr>
        <w:t>¿Qué aprendizajes se espera que desarrollen los adolescentes en relación con las competencias del currículo?</w:t>
      </w:r>
    </w:p>
    <w:p w:rsidR="00E477BA" w:rsidRDefault="00E477BA" w:rsidP="00E477BA">
      <w:pPr>
        <w:pStyle w:val="Prrafodelista"/>
        <w:tabs>
          <w:tab w:val="left" w:pos="142"/>
        </w:tabs>
        <w:spacing w:after="0"/>
      </w:pPr>
      <w:r>
        <w:t>Para responder esta pregunta se debe de analizar:</w:t>
      </w:r>
    </w:p>
    <w:p w:rsidR="00E477BA" w:rsidRDefault="00E477BA" w:rsidP="00E477BA">
      <w:pPr>
        <w:pStyle w:val="Prrafodelista"/>
        <w:numPr>
          <w:ilvl w:val="0"/>
          <w:numId w:val="4"/>
        </w:numPr>
        <w:tabs>
          <w:tab w:val="left" w:pos="142"/>
        </w:tabs>
        <w:spacing w:after="0"/>
        <w:ind w:left="1134" w:hanging="425"/>
      </w:pPr>
      <w:r>
        <w:t>La competencia del Área “Gestiona Proyectos de Emprendimiento Económicos o sociales”</w:t>
      </w:r>
    </w:p>
    <w:p w:rsidR="00E477BA" w:rsidRDefault="00E477BA" w:rsidP="00E477BA">
      <w:pPr>
        <w:pStyle w:val="Prrafodelista"/>
        <w:tabs>
          <w:tab w:val="left" w:pos="142"/>
        </w:tabs>
        <w:spacing w:after="0"/>
        <w:jc w:val="both"/>
      </w:pPr>
      <w:r>
        <w:t>El CNEB señala que “Hasta hace cuarenta años aproximadamente, educar podía concebirse como la adquisición de algunos conocimientos básicos …además de un primer acercamiento a destrezas y habilidades en el terreno de los oficios”</w:t>
      </w:r>
      <w:r>
        <w:rPr>
          <w:rStyle w:val="Refdenotaalpie"/>
        </w:rPr>
        <w:footnoteReference w:id="4"/>
      </w:r>
      <w:r>
        <w:t xml:space="preserve">. </w:t>
      </w:r>
    </w:p>
    <w:p w:rsidR="00E477BA" w:rsidRDefault="00E477BA" w:rsidP="00E477BA">
      <w:pPr>
        <w:pStyle w:val="Prrafodelista"/>
        <w:tabs>
          <w:tab w:val="left" w:pos="142"/>
        </w:tabs>
        <w:spacing w:after="0"/>
        <w:jc w:val="both"/>
      </w:pPr>
      <w:r>
        <w:t xml:space="preserve">Hoy implica </w:t>
      </w:r>
      <w:r w:rsidRPr="00573AE2">
        <w:t>pasar</w:t>
      </w:r>
      <w:r>
        <w:t xml:space="preserve"> de entrenar para oficios del siglo XIX a formar para el mundo del trabajo del siglo XXI. El Currículo Nacional señala que “… la formación en oficios vive una doble crisis: la transformación radical del trabajo, con la desaparición efectiva de la frontera entre trabajo material e intelectual, y la incertidumbre respecto a qué destrezas específicas estarán en juego en los trabajos propios del siglo XXI”</w:t>
      </w:r>
      <w:r>
        <w:rPr>
          <w:rStyle w:val="Refdenotaalpie"/>
        </w:rPr>
        <w:footnoteReference w:id="5"/>
      </w:r>
      <w:r>
        <w:t>.</w:t>
      </w:r>
    </w:p>
    <w:p w:rsidR="00E477BA" w:rsidRPr="00A31084" w:rsidRDefault="00E477BA" w:rsidP="00E477BA">
      <w:pPr>
        <w:pStyle w:val="Prrafodelista"/>
        <w:tabs>
          <w:tab w:val="left" w:pos="142"/>
        </w:tabs>
        <w:spacing w:after="0"/>
        <w:jc w:val="both"/>
        <w:rPr>
          <w:sz w:val="16"/>
          <w:szCs w:val="16"/>
        </w:rPr>
      </w:pPr>
      <w:r>
        <w:t xml:space="preserve">Charles </w:t>
      </w:r>
      <w:proofErr w:type="spellStart"/>
      <w:r>
        <w:t>Fadel</w:t>
      </w:r>
      <w:proofErr w:type="spellEnd"/>
      <w:r>
        <w:t xml:space="preserve"> nos dice que h</w:t>
      </w:r>
      <w:r w:rsidRPr="00251DF4">
        <w:t xml:space="preserve">oy en día, </w:t>
      </w:r>
      <w:r>
        <w:t>“…</w:t>
      </w:r>
      <w:r w:rsidRPr="00251DF4">
        <w:t>la educación ha pasado a relacionarse más con la creatividad, el pensamiento crítico, la comunicación y la colaboración; con el conocimiento moderno, incluyendo la capacidad para reconocer y explotar el potencial de las nuevas tecnologías; y, por último, pero no de menor importancia, con las actitudes que contribuyen a que la gente, trabaje junta y construya una humanidad sustentable</w:t>
      </w:r>
      <w:r>
        <w:t xml:space="preserve">” “La educación para el empleo necesita reenfocarse a tareas más complejas, </w:t>
      </w:r>
      <w:r>
        <w:lastRenderedPageBreak/>
        <w:t>personales, creativas, que solamente los humanos pueden realizar bien, lejos de las tareas rutinarias e impersonales.</w:t>
      </w:r>
      <w:r>
        <w:rPr>
          <w:rStyle w:val="Refdenotaalpie"/>
        </w:rPr>
        <w:footnoteReference w:id="6"/>
      </w:r>
      <w:r>
        <w:t xml:space="preserve"> </w:t>
      </w:r>
    </w:p>
    <w:p w:rsidR="00E477BA" w:rsidRPr="006D79DF" w:rsidRDefault="00E477BA" w:rsidP="00E477BA">
      <w:pPr>
        <w:spacing w:line="276" w:lineRule="auto"/>
        <w:ind w:left="708"/>
        <w:jc w:val="both"/>
        <w:rPr>
          <w:rFonts w:eastAsia="Calibri" w:cstheme="minorHAnsi"/>
        </w:rPr>
      </w:pPr>
      <w:r w:rsidRPr="006D79DF">
        <w:rPr>
          <w:rFonts w:eastAsia="Calibri" w:cstheme="minorHAnsi"/>
        </w:rPr>
        <w:t xml:space="preserve">La Competencia “Gestiona Proyectos de Emprendimiento Económicos o sociales” en efecto es una Competencia, enfocada al desarrollo de la creatividad, al trabajo cooperativo y colaborativo, a resolver problemas y evaluar la implementación de las soluciones propuestas </w:t>
      </w:r>
      <w:r w:rsidRPr="006D79DF">
        <w:rPr>
          <w:rStyle w:val="Refdenotaalpie"/>
          <w:rFonts w:eastAsia="Calibri" w:cstheme="minorHAnsi"/>
        </w:rPr>
        <w:footnoteReference w:id="7"/>
      </w:r>
      <w:r w:rsidRPr="006D79DF">
        <w:rPr>
          <w:rFonts w:eastAsia="Calibri" w:cstheme="minorHAnsi"/>
        </w:rPr>
        <w:t>.</w:t>
      </w:r>
    </w:p>
    <w:p w:rsidR="00E477BA" w:rsidRPr="006D79DF" w:rsidRDefault="00E477BA" w:rsidP="00E477BA">
      <w:pPr>
        <w:pStyle w:val="Prrafodelista"/>
        <w:numPr>
          <w:ilvl w:val="0"/>
          <w:numId w:val="4"/>
        </w:numPr>
        <w:tabs>
          <w:tab w:val="left" w:pos="142"/>
        </w:tabs>
        <w:spacing w:after="0"/>
        <w:ind w:left="1134" w:hanging="425"/>
        <w:rPr>
          <w:rFonts w:cstheme="minorHAnsi"/>
        </w:rPr>
      </w:pPr>
      <w:r w:rsidRPr="006D79DF">
        <w:rPr>
          <w:rFonts w:cstheme="minorHAnsi"/>
        </w:rPr>
        <w:t>Análisis de las Capacidades de la Competencia</w:t>
      </w:r>
    </w:p>
    <w:p w:rsidR="00E477BA" w:rsidRDefault="00E477BA" w:rsidP="00E477BA">
      <w:pPr>
        <w:spacing w:after="0"/>
        <w:ind w:left="708"/>
        <w:jc w:val="both"/>
      </w:pPr>
      <w:r>
        <w:rPr>
          <w:rFonts w:cstheme="minorHAnsi"/>
        </w:rPr>
        <w:t xml:space="preserve">La Capacidad </w:t>
      </w:r>
      <w:r w:rsidRPr="006D79DF">
        <w:rPr>
          <w:rFonts w:cstheme="minorHAnsi"/>
          <w:b/>
        </w:rPr>
        <w:t>Crea propuestas de valor</w:t>
      </w:r>
      <w:r>
        <w:rPr>
          <w:rFonts w:cstheme="minorHAnsi"/>
          <w:b/>
        </w:rPr>
        <w:t xml:space="preserve">, </w:t>
      </w:r>
      <w:r w:rsidRPr="006D79DF">
        <w:rPr>
          <w:rFonts w:cstheme="minorHAnsi"/>
        </w:rPr>
        <w:t xml:space="preserve">promueve que </w:t>
      </w:r>
      <w:r>
        <w:rPr>
          <w:rFonts w:cstheme="minorHAnsi"/>
        </w:rPr>
        <w:t>el</w:t>
      </w:r>
      <w:r w:rsidRPr="006D79DF">
        <w:rPr>
          <w:rFonts w:cstheme="minorHAnsi"/>
        </w:rPr>
        <w:t xml:space="preserve"> estudiante</w:t>
      </w:r>
      <w:r>
        <w:rPr>
          <w:rFonts w:cstheme="minorHAnsi"/>
          <w:b/>
        </w:rPr>
        <w:t xml:space="preserve"> </w:t>
      </w:r>
      <w:r w:rsidRPr="006D79DF">
        <w:rPr>
          <w:rFonts w:cstheme="minorHAnsi"/>
        </w:rPr>
        <w:t>desarrolle</w:t>
      </w:r>
      <w:r>
        <w:rPr>
          <w:rFonts w:cstheme="minorHAnsi"/>
        </w:rPr>
        <w:t xml:space="preserve"> el pensamiento creativo, a través del planteamiento e implementación de</w:t>
      </w:r>
      <w:r w:rsidRPr="006D79DF">
        <w:rPr>
          <w:rFonts w:cstheme="minorHAnsi"/>
        </w:rPr>
        <w:t xml:space="preserve"> alternativas de solución creativas e innovadoras </w:t>
      </w:r>
      <w:r>
        <w:rPr>
          <w:rFonts w:cstheme="minorHAnsi"/>
        </w:rPr>
        <w:t>mediante</w:t>
      </w:r>
      <w:r w:rsidRPr="006D79DF">
        <w:rPr>
          <w:rFonts w:cstheme="minorHAnsi"/>
        </w:rPr>
        <w:t xml:space="preserve"> </w:t>
      </w:r>
      <w:r>
        <w:rPr>
          <w:rFonts w:cstheme="minorHAnsi"/>
        </w:rPr>
        <w:t>bienes</w:t>
      </w:r>
      <w:r w:rsidRPr="006D79DF">
        <w:rPr>
          <w:rFonts w:cstheme="minorHAnsi"/>
        </w:rPr>
        <w:t xml:space="preserve"> o servicio</w:t>
      </w:r>
      <w:r>
        <w:rPr>
          <w:rFonts w:cstheme="minorHAnsi"/>
        </w:rPr>
        <w:t>s</w:t>
      </w:r>
      <w:r w:rsidRPr="006D79DF">
        <w:rPr>
          <w:rFonts w:cstheme="minorHAnsi"/>
        </w:rPr>
        <w:t xml:space="preserve"> que </w:t>
      </w:r>
      <w:r>
        <w:rPr>
          <w:rFonts w:cstheme="minorHAnsi"/>
        </w:rPr>
        <w:t xml:space="preserve">satisfagan </w:t>
      </w:r>
      <w:r w:rsidRPr="006D79DF">
        <w:rPr>
          <w:rFonts w:cstheme="minorHAnsi"/>
        </w:rPr>
        <w:t>necesidad</w:t>
      </w:r>
      <w:r>
        <w:rPr>
          <w:rFonts w:cstheme="minorHAnsi"/>
        </w:rPr>
        <w:t xml:space="preserve">es o resuelvan </w:t>
      </w:r>
      <w:r w:rsidRPr="006D79DF">
        <w:rPr>
          <w:rFonts w:cstheme="minorHAnsi"/>
        </w:rPr>
        <w:t>problema</w:t>
      </w:r>
      <w:r>
        <w:rPr>
          <w:rFonts w:cstheme="minorHAnsi"/>
        </w:rPr>
        <w:t>s</w:t>
      </w:r>
      <w:r w:rsidRPr="006D79DF">
        <w:rPr>
          <w:rFonts w:cstheme="minorHAnsi"/>
        </w:rPr>
        <w:t xml:space="preserve"> social</w:t>
      </w:r>
      <w:r>
        <w:rPr>
          <w:rFonts w:cstheme="minorHAnsi"/>
        </w:rPr>
        <w:t>es.</w:t>
      </w:r>
      <w:r w:rsidRPr="006D79DF">
        <w:rPr>
          <w:rFonts w:cstheme="minorHAnsi"/>
        </w:rPr>
        <w:t xml:space="preserve"> </w:t>
      </w:r>
      <w:r w:rsidRPr="001A0CC0">
        <w:t>Para lo cual mediante la Capacidad</w:t>
      </w:r>
      <w:r>
        <w:rPr>
          <w:b/>
        </w:rPr>
        <w:t xml:space="preserve"> “</w:t>
      </w:r>
      <w:r w:rsidRPr="007551D1">
        <w:rPr>
          <w:b/>
        </w:rPr>
        <w:t>Aplica habilidades técnicas</w:t>
      </w:r>
      <w:r>
        <w:rPr>
          <w:b/>
        </w:rPr>
        <w:t xml:space="preserve">” </w:t>
      </w:r>
      <w:r w:rsidRPr="00E309FB">
        <w:t>aprende a</w:t>
      </w:r>
      <w:r w:rsidRPr="007551D1">
        <w:t xml:space="preserve"> operar herramientas, máquinas o programas de software,</w:t>
      </w:r>
      <w:r>
        <w:t xml:space="preserve"> o</w:t>
      </w:r>
      <w:r w:rsidRPr="007551D1">
        <w:t xml:space="preserve"> desarrolla métodos y estrategias para ejecutar los procesos de producción de un bien o la prestación de un servicio</w:t>
      </w:r>
      <w:r>
        <w:t>. Para lo cual mediante la Capacidad “</w:t>
      </w:r>
      <w:r w:rsidRPr="007551D1">
        <w:rPr>
          <w:b/>
        </w:rPr>
        <w:t>Trabaja cooperativamente para lograr objetivos y metas:</w:t>
      </w:r>
      <w:r w:rsidRPr="007551D1">
        <w:t xml:space="preserve"> </w:t>
      </w:r>
      <w:r>
        <w:t>desarrolla habilidades de trabajo cooperativo y colaborativo, lo cual se logra mediante la conformación de equipos de trabajo para el desarrollo de las actividades de las otras tres Capacidades de la Competencia</w:t>
      </w:r>
      <w:r w:rsidRPr="00022C98">
        <w:t xml:space="preserve">.  </w:t>
      </w:r>
      <w:r>
        <w:t>L</w:t>
      </w:r>
      <w:r w:rsidRPr="00022C98">
        <w:t>a Capacidad</w:t>
      </w:r>
      <w:r>
        <w:rPr>
          <w:b/>
        </w:rPr>
        <w:t xml:space="preserve"> </w:t>
      </w:r>
      <w:r w:rsidRPr="007551D1">
        <w:rPr>
          <w:b/>
        </w:rPr>
        <w:t xml:space="preserve">Evalúa los resultados del proyecto de emprendimiento: </w:t>
      </w:r>
      <w:r>
        <w:rPr>
          <w:b/>
        </w:rPr>
        <w:t xml:space="preserve"> </w:t>
      </w:r>
      <w:r w:rsidRPr="00C91A4D">
        <w:t>se logra mediante actividades de evaluación de</w:t>
      </w:r>
      <w:r>
        <w:t xml:space="preserve"> </w:t>
      </w:r>
      <w:r w:rsidRPr="00C91A4D">
        <w:t>l</w:t>
      </w:r>
      <w:r>
        <w:t xml:space="preserve">os </w:t>
      </w:r>
      <w:r w:rsidRPr="00C91A4D">
        <w:t>proceso</w:t>
      </w:r>
      <w:r>
        <w:t>s</w:t>
      </w:r>
      <w:r w:rsidRPr="00C91A4D">
        <w:t xml:space="preserve"> de realización del Proyecto de</w:t>
      </w:r>
      <w:r>
        <w:rPr>
          <w:b/>
        </w:rPr>
        <w:t xml:space="preserve"> </w:t>
      </w:r>
      <w:r w:rsidRPr="00C91A4D">
        <w:t>Emprendimiento y al culminar el mismo,</w:t>
      </w:r>
      <w:r>
        <w:rPr>
          <w:b/>
        </w:rPr>
        <w:t xml:space="preserve"> </w:t>
      </w:r>
      <w:r w:rsidRPr="007551D1">
        <w:t>las informaciones de los resultados de las evaluaciones sirven</w:t>
      </w:r>
      <w:r>
        <w:t xml:space="preserve"> </w:t>
      </w:r>
      <w:r w:rsidRPr="007551D1">
        <w:t>para tomar decisiones</w:t>
      </w:r>
      <w:r>
        <w:t xml:space="preserve"> durante el desarrollo del proyecto de emprendimiento y la evaluación final sirve para</w:t>
      </w:r>
      <w:r w:rsidRPr="007551D1">
        <w:t xml:space="preserve"> incorporar mejoras al diseño del proyecto. </w:t>
      </w:r>
    </w:p>
    <w:p w:rsidR="00E477BA" w:rsidRDefault="00E477BA" w:rsidP="00E477BA">
      <w:pPr>
        <w:pStyle w:val="Prrafodelista"/>
        <w:numPr>
          <w:ilvl w:val="0"/>
          <w:numId w:val="4"/>
        </w:numPr>
        <w:tabs>
          <w:tab w:val="left" w:pos="142"/>
        </w:tabs>
        <w:spacing w:after="0"/>
        <w:ind w:left="1134" w:hanging="425"/>
        <w:rPr>
          <w:rFonts w:cstheme="minorHAnsi"/>
        </w:rPr>
      </w:pPr>
      <w:r w:rsidRPr="006D79DF">
        <w:rPr>
          <w:rFonts w:cstheme="minorHAnsi"/>
        </w:rPr>
        <w:t>Análisis de</w:t>
      </w:r>
      <w:r>
        <w:rPr>
          <w:rFonts w:cstheme="minorHAnsi"/>
        </w:rPr>
        <w:t xml:space="preserve"> los estándares</w:t>
      </w:r>
    </w:p>
    <w:p w:rsidR="00E477BA" w:rsidRPr="0015015B" w:rsidRDefault="00E477BA" w:rsidP="00E477BA">
      <w:pPr>
        <w:tabs>
          <w:tab w:val="left" w:pos="142"/>
        </w:tabs>
        <w:spacing w:after="0"/>
        <w:ind w:left="709"/>
        <w:jc w:val="both"/>
        <w:rPr>
          <w:rFonts w:cstheme="minorHAnsi"/>
        </w:rPr>
      </w:pPr>
      <w:r>
        <w:rPr>
          <w:rFonts w:cstheme="minorHAnsi"/>
        </w:rPr>
        <w:t xml:space="preserve">El Programa de Secundaria define el Estándar como, </w:t>
      </w:r>
      <w:r w:rsidRPr="0015015B">
        <w:rPr>
          <w:rFonts w:cstheme="minorHAnsi"/>
        </w:rPr>
        <w:t xml:space="preserve">descripciones del desarrollo de la competencia en niveles de creciente complejidad, en el caso del Área de Educación para el Trabajo desde el inicio de la Secundaria hasta el final de la misma. Estas descripciones son holísticas porque hacen referencia de manera articulada a las capacidades que se ponen en acción al resolver o enfrentar situaciones auténticas. Estas descripciones definen el nivel que se espera puedan alcanzar todos los estudiantes al finalizar los ciclos de la Educación Secundaria. </w:t>
      </w:r>
    </w:p>
    <w:p w:rsidR="00E477BA" w:rsidRDefault="00E477BA" w:rsidP="00E477BA">
      <w:pPr>
        <w:tabs>
          <w:tab w:val="left" w:pos="142"/>
        </w:tabs>
        <w:spacing w:after="0"/>
        <w:ind w:left="709"/>
        <w:jc w:val="both"/>
        <w:rPr>
          <w:rFonts w:cstheme="minorHAnsi"/>
        </w:rPr>
      </w:pPr>
      <w:r w:rsidRPr="0015015B">
        <w:rPr>
          <w:rFonts w:cstheme="minorHAnsi"/>
        </w:rPr>
        <w:t>La utilidad de los Estándares es que sirven para identificar cuán cerca o lejos se encuentra el estudiante en relación con lo que se espera logre al final de cada ciclo, respecto de la competencia “Gestiona Proyectos de emprendimiento económicos o sociales”</w:t>
      </w:r>
    </w:p>
    <w:p w:rsidR="00E477BA" w:rsidRDefault="00E477BA" w:rsidP="00E477BA">
      <w:pPr>
        <w:pStyle w:val="Prrafodelista"/>
        <w:numPr>
          <w:ilvl w:val="0"/>
          <w:numId w:val="4"/>
        </w:numPr>
        <w:tabs>
          <w:tab w:val="left" w:pos="142"/>
        </w:tabs>
        <w:spacing w:after="0"/>
        <w:ind w:left="1134" w:hanging="425"/>
        <w:rPr>
          <w:rFonts w:cstheme="minorHAnsi"/>
        </w:rPr>
      </w:pPr>
      <w:r w:rsidRPr="0015015B">
        <w:rPr>
          <w:rFonts w:cstheme="minorHAnsi"/>
        </w:rPr>
        <w:t xml:space="preserve">Análisis de los </w:t>
      </w:r>
      <w:r>
        <w:rPr>
          <w:rFonts w:cstheme="minorHAnsi"/>
        </w:rPr>
        <w:t>desempeños</w:t>
      </w:r>
    </w:p>
    <w:p w:rsidR="00E477BA" w:rsidRPr="00FF606A" w:rsidRDefault="00E477BA" w:rsidP="00E477BA">
      <w:pPr>
        <w:tabs>
          <w:tab w:val="left" w:pos="142"/>
        </w:tabs>
        <w:spacing w:after="0"/>
        <w:ind w:left="709"/>
        <w:jc w:val="both"/>
        <w:rPr>
          <w:rFonts w:cstheme="minorHAnsi"/>
        </w:rPr>
      </w:pPr>
      <w:r w:rsidRPr="00FF606A">
        <w:rPr>
          <w:rFonts w:cstheme="minorHAnsi"/>
        </w:rPr>
        <w:lastRenderedPageBreak/>
        <w:t>Son descripciones específicas de lo que hacen los estudiantes respecto a los niveles de desarrollo de las competencias (estándares de aprendizaje). Son observables en una diversidad de situaciones o contextos. No tienen carácter exhaustivo, más bien ilustran actuaciones que los estudiantes demuestran cuando están en proceso de alcanzar el nivel esperado de la competencia o cuando han logrado este nivel.</w:t>
      </w:r>
    </w:p>
    <w:p w:rsidR="00E477BA" w:rsidRDefault="00E477BA" w:rsidP="00E477BA">
      <w:pPr>
        <w:tabs>
          <w:tab w:val="left" w:pos="142"/>
        </w:tabs>
        <w:spacing w:after="0"/>
        <w:ind w:left="708"/>
        <w:jc w:val="both"/>
        <w:rPr>
          <w:rFonts w:cstheme="minorHAnsi"/>
        </w:rPr>
      </w:pPr>
      <w:r w:rsidRPr="00FF606A">
        <w:rPr>
          <w:rFonts w:cstheme="minorHAnsi"/>
        </w:rPr>
        <w:t>Los desempeños se presentan, para ayudar a los docentes en la planificación y evaluación.</w:t>
      </w:r>
    </w:p>
    <w:p w:rsidR="00E477BA" w:rsidRPr="009F4B5D" w:rsidRDefault="00E477BA" w:rsidP="00E477BA">
      <w:pPr>
        <w:tabs>
          <w:tab w:val="left" w:pos="142"/>
        </w:tabs>
        <w:spacing w:after="0"/>
        <w:rPr>
          <w:b/>
        </w:rPr>
      </w:pPr>
      <w:r>
        <w:rPr>
          <w:b/>
        </w:rPr>
        <w:tab/>
      </w:r>
      <w:r>
        <w:rPr>
          <w:b/>
        </w:rPr>
        <w:tab/>
      </w:r>
      <w:r w:rsidRPr="009F4B5D">
        <w:rPr>
          <w:b/>
        </w:rPr>
        <w:t>Pregunta Clave N° 0</w:t>
      </w:r>
      <w:r>
        <w:rPr>
          <w:b/>
        </w:rPr>
        <w:t>2</w:t>
      </w:r>
      <w:r w:rsidRPr="009F4B5D">
        <w:rPr>
          <w:b/>
        </w:rPr>
        <w:t>:</w:t>
      </w:r>
      <w:r>
        <w:rPr>
          <w:b/>
        </w:rPr>
        <w:t xml:space="preserve"> </w:t>
      </w:r>
      <w:r w:rsidRPr="009F4B5D">
        <w:rPr>
          <w:b/>
        </w:rPr>
        <w:t>¿Qué aprendizajes previos tienen los adolescentes?</w:t>
      </w:r>
    </w:p>
    <w:p w:rsidR="00E477BA" w:rsidRDefault="00E477BA" w:rsidP="00E477BA">
      <w:pPr>
        <w:spacing w:after="0"/>
        <w:ind w:left="708"/>
        <w:jc w:val="both"/>
      </w:pPr>
      <w:r w:rsidRPr="00B45295">
        <w:t>Después de analizar las competencias, las capacidades, los estándares de aprendizaje y los</w:t>
      </w:r>
      <w:r>
        <w:t xml:space="preserve"> </w:t>
      </w:r>
      <w:r w:rsidRPr="00B45295">
        <w:t>desempeños de grado, es necesario diagnosticar los aprendizajes previos que tienen los</w:t>
      </w:r>
      <w:r>
        <w:t xml:space="preserve"> </w:t>
      </w:r>
      <w:r w:rsidRPr="00B45295">
        <w:t>adolescentes. Para ello</w:t>
      </w:r>
      <w:r>
        <w:t xml:space="preserve"> debe de</w:t>
      </w:r>
      <w:r w:rsidRPr="00B45295">
        <w:t>:</w:t>
      </w:r>
    </w:p>
    <w:p w:rsidR="00E477BA" w:rsidRDefault="00E477BA" w:rsidP="00E477BA">
      <w:pPr>
        <w:spacing w:after="0"/>
        <w:ind w:left="708"/>
        <w:jc w:val="both"/>
      </w:pPr>
      <w:r w:rsidRPr="00330ECC">
        <w:rPr>
          <w:b/>
        </w:rPr>
        <w:t>Recopilar la evidencia disponible sobre los aprendizajes de los adolescentes</w:t>
      </w:r>
      <w:r>
        <w:t>, es decir, las producciones o trabajos de los estudiantes, tangibles o intangibles, a través de los cuales se puede observar o interpretar lo que son capaces de hacer respecto de las competencias.</w:t>
      </w:r>
    </w:p>
    <w:p w:rsidR="00E477BA" w:rsidRDefault="00E477BA" w:rsidP="00E477BA">
      <w:pPr>
        <w:spacing w:after="0"/>
        <w:ind w:left="708"/>
        <w:jc w:val="both"/>
      </w:pPr>
      <w:r>
        <w:t>A inicio del año, las evidencias disponibles pueden ser el reporte de los informes de</w:t>
      </w:r>
    </w:p>
    <w:p w:rsidR="00E477BA" w:rsidRDefault="00E477BA" w:rsidP="00E477BA">
      <w:pPr>
        <w:spacing w:after="0"/>
        <w:ind w:left="708"/>
        <w:jc w:val="both"/>
      </w:pPr>
      <w:r>
        <w:t>progreso del año anterior o la información que pueda ofrecer el docente que estuvo a</w:t>
      </w:r>
    </w:p>
    <w:p w:rsidR="00E477BA" w:rsidRDefault="00E477BA" w:rsidP="00E477BA">
      <w:pPr>
        <w:spacing w:after="0"/>
        <w:ind w:left="708"/>
        <w:jc w:val="both"/>
      </w:pPr>
      <w:r>
        <w:t>cargo de los estudiantes.</w:t>
      </w:r>
    </w:p>
    <w:p w:rsidR="00E477BA" w:rsidRDefault="00E477BA" w:rsidP="00E477BA">
      <w:pPr>
        <w:spacing w:after="0"/>
        <w:ind w:left="708"/>
        <w:jc w:val="both"/>
      </w:pPr>
      <w:r>
        <w:t>Cada unidad didáctica genera evidencia de aprendizaje que sirve como diagnóstico para</w:t>
      </w:r>
    </w:p>
    <w:p w:rsidR="00E477BA" w:rsidRDefault="00E477BA" w:rsidP="00E477BA">
      <w:pPr>
        <w:spacing w:after="0"/>
        <w:ind w:left="708"/>
        <w:jc w:val="both"/>
      </w:pPr>
      <w:r>
        <w:t>la siguiente.</w:t>
      </w:r>
    </w:p>
    <w:p w:rsidR="00E477BA" w:rsidRDefault="00E477BA" w:rsidP="00E477BA">
      <w:pPr>
        <w:spacing w:after="0"/>
        <w:ind w:left="708"/>
        <w:jc w:val="both"/>
      </w:pPr>
      <w:r>
        <w:t>•Obtener la evidencia de aprendizaje a través de diversas técnicas e instrumentos, como</w:t>
      </w:r>
    </w:p>
    <w:p w:rsidR="00E477BA" w:rsidRDefault="00E477BA" w:rsidP="00E477BA">
      <w:pPr>
        <w:spacing w:after="0"/>
        <w:ind w:left="708"/>
        <w:jc w:val="both"/>
      </w:pPr>
      <w:r>
        <w:t>observación directa o indirecta, anecdotarios, entrevistas, pruebas escritas, portafolios,</w:t>
      </w:r>
    </w:p>
    <w:p w:rsidR="00E477BA" w:rsidRDefault="00E477BA" w:rsidP="00E477BA">
      <w:pPr>
        <w:spacing w:after="0"/>
        <w:ind w:left="708"/>
        <w:jc w:val="both"/>
      </w:pPr>
      <w:r>
        <w:t>experimentos, debates, exposiciones, entre otros.</w:t>
      </w:r>
    </w:p>
    <w:p w:rsidR="00E477BA" w:rsidRDefault="00E477BA" w:rsidP="00E477BA">
      <w:pPr>
        <w:spacing w:after="0"/>
        <w:ind w:left="708"/>
        <w:jc w:val="both"/>
      </w:pPr>
    </w:p>
    <w:p w:rsidR="00E477BA" w:rsidRPr="009F4B5D" w:rsidRDefault="00E477BA" w:rsidP="00E477BA">
      <w:pPr>
        <w:tabs>
          <w:tab w:val="left" w:pos="142"/>
        </w:tabs>
        <w:spacing w:after="0"/>
        <w:ind w:left="720"/>
        <w:rPr>
          <w:b/>
        </w:rPr>
      </w:pPr>
      <w:r w:rsidRPr="009F4B5D">
        <w:rPr>
          <w:b/>
        </w:rPr>
        <w:t>Pregunta Clave N° 0</w:t>
      </w:r>
      <w:r>
        <w:rPr>
          <w:b/>
        </w:rPr>
        <w:t>3</w:t>
      </w:r>
      <w:r w:rsidRPr="009F4B5D">
        <w:rPr>
          <w:b/>
        </w:rPr>
        <w:t>:</w:t>
      </w:r>
      <w:r>
        <w:rPr>
          <w:b/>
        </w:rPr>
        <w:t xml:space="preserve"> </w:t>
      </w:r>
      <w:r w:rsidRPr="009F4B5D">
        <w:rPr>
          <w:b/>
        </w:rPr>
        <w:t>¿En qué nivel de desarrollo de la competencia se encuentran los adolescentes? ¿Cuán cerca o lejos están del estándar de aprendizaje y/o los desempeños de edad o grado?</w:t>
      </w:r>
    </w:p>
    <w:p w:rsidR="00E477BA" w:rsidRPr="00676222" w:rsidRDefault="00E477BA" w:rsidP="00E477BA">
      <w:pPr>
        <w:spacing w:after="0"/>
        <w:ind w:left="708"/>
        <w:jc w:val="both"/>
      </w:pPr>
      <w:r w:rsidRPr="00676222">
        <w:t>Esta información se obtiene al comparar el nivel esperado de los estándares de aprendizaje y/o los desempeños de grado en relación con los aprendizajes de los adolescentes. Para ello, se recomienda:</w:t>
      </w:r>
    </w:p>
    <w:p w:rsidR="00E477BA" w:rsidRPr="000A77B9" w:rsidRDefault="00E477BA" w:rsidP="00E477BA">
      <w:pPr>
        <w:pStyle w:val="Prrafodelista"/>
        <w:numPr>
          <w:ilvl w:val="1"/>
          <w:numId w:val="5"/>
        </w:numPr>
        <w:tabs>
          <w:tab w:val="left" w:pos="142"/>
        </w:tabs>
        <w:spacing w:after="0"/>
      </w:pPr>
      <w:r w:rsidRPr="000A77B9">
        <w:t>Contrastar los aprendizajes que tienen los adolescentes con los niveles de los estándares de aprendizaje y/o desempeños de grado o edad para saber qué logran hacer en relación con los niveles esperados.</w:t>
      </w:r>
    </w:p>
    <w:p w:rsidR="00E477BA" w:rsidRDefault="00E477BA" w:rsidP="00E477BA">
      <w:pPr>
        <w:pStyle w:val="Prrafodelista"/>
        <w:numPr>
          <w:ilvl w:val="1"/>
          <w:numId w:val="5"/>
        </w:numPr>
        <w:tabs>
          <w:tab w:val="left" w:pos="142"/>
        </w:tabs>
        <w:spacing w:after="0"/>
      </w:pPr>
      <w:r w:rsidRPr="000A77B9">
        <w:t>Identificar las necesidades de aprendizaje y plantear el propósito de aprendizaje en un determinado tiempo, sin perder de vista el nivel esperado de los estándares de aprendizaje.</w:t>
      </w:r>
    </w:p>
    <w:p w:rsidR="00E477BA" w:rsidRDefault="00E477BA" w:rsidP="00E477BA">
      <w:pPr>
        <w:spacing w:after="0"/>
        <w:ind w:left="708"/>
      </w:pPr>
    </w:p>
    <w:p w:rsidR="00E477BA" w:rsidRDefault="00E477BA" w:rsidP="00E477BA">
      <w:pPr>
        <w:pStyle w:val="Prrafodelista"/>
        <w:numPr>
          <w:ilvl w:val="0"/>
          <w:numId w:val="3"/>
        </w:numPr>
        <w:tabs>
          <w:tab w:val="left" w:pos="142"/>
        </w:tabs>
        <w:spacing w:after="0"/>
        <w:rPr>
          <w:b/>
        </w:rPr>
      </w:pPr>
      <w:r w:rsidRPr="00095460">
        <w:rPr>
          <w:b/>
        </w:rPr>
        <w:t>ESTABLECER LOS CRITERIOS PARA RECOGER EVIDENCIAS DE APRENDIZAJES SOBRE EL PROGRESO.</w:t>
      </w:r>
    </w:p>
    <w:p w:rsidR="00E477BA" w:rsidRDefault="00E477BA" w:rsidP="00E477BA">
      <w:pPr>
        <w:tabs>
          <w:tab w:val="left" w:pos="142"/>
        </w:tabs>
        <w:spacing w:after="0"/>
        <w:ind w:left="708"/>
        <w:jc w:val="both"/>
      </w:pPr>
      <w:r w:rsidRPr="003B69BC">
        <w:t>Una vez determinado</w:t>
      </w:r>
      <w:r>
        <w:t xml:space="preserve"> los</w:t>
      </w:r>
      <w:r w:rsidRPr="003B69BC">
        <w:t xml:space="preserve"> propósito</w:t>
      </w:r>
      <w:r>
        <w:t>s</w:t>
      </w:r>
      <w:r w:rsidRPr="003B69BC">
        <w:t xml:space="preserve"> de aprendizaje que se quiere alcanzar en un tiempo determinado —en un año, en una unidad, en una sesión o actividad— tomando en cuenta las necesidades de aprendizaje identificadas de los adolescentes, se hace necesario definir las evidencias de aprendizaje</w:t>
      </w:r>
    </w:p>
    <w:p w:rsidR="00E477BA" w:rsidRPr="003B69BC" w:rsidRDefault="00E477BA" w:rsidP="00E477BA">
      <w:pPr>
        <w:tabs>
          <w:tab w:val="left" w:pos="142"/>
        </w:tabs>
        <w:spacing w:after="0"/>
        <w:ind w:left="708"/>
        <w:jc w:val="both"/>
      </w:pPr>
      <w:r w:rsidRPr="003B69BC">
        <w:t>Las siguientes preguntas guiarán este proceso:</w:t>
      </w:r>
    </w:p>
    <w:p w:rsidR="00E477BA" w:rsidRDefault="00E477BA" w:rsidP="00E477BA">
      <w:pPr>
        <w:tabs>
          <w:tab w:val="left" w:pos="142"/>
        </w:tabs>
        <w:spacing w:after="0"/>
        <w:rPr>
          <w:b/>
        </w:rPr>
      </w:pPr>
      <w:r>
        <w:rPr>
          <w:b/>
        </w:rPr>
        <w:tab/>
      </w:r>
      <w:r>
        <w:rPr>
          <w:b/>
        </w:rPr>
        <w:tab/>
      </w:r>
      <w:r w:rsidRPr="003B69BC">
        <w:rPr>
          <w:b/>
        </w:rPr>
        <w:t xml:space="preserve">¿Cómo establecer criterios para </w:t>
      </w:r>
      <w:r>
        <w:rPr>
          <w:b/>
        </w:rPr>
        <w:t>recoger</w:t>
      </w:r>
      <w:r w:rsidRPr="003B69BC">
        <w:rPr>
          <w:b/>
        </w:rPr>
        <w:t xml:space="preserve"> la evidencia de</w:t>
      </w:r>
      <w:r>
        <w:rPr>
          <w:b/>
        </w:rPr>
        <w:t xml:space="preserve"> </w:t>
      </w:r>
      <w:r w:rsidRPr="003B69BC">
        <w:rPr>
          <w:b/>
        </w:rPr>
        <w:t>aprendizaje?</w:t>
      </w:r>
    </w:p>
    <w:p w:rsidR="00E477BA" w:rsidRDefault="00E477BA" w:rsidP="00E477BA">
      <w:pPr>
        <w:tabs>
          <w:tab w:val="left" w:pos="142"/>
        </w:tabs>
        <w:spacing w:after="0"/>
        <w:ind w:left="708"/>
        <w:jc w:val="both"/>
      </w:pPr>
      <w:r w:rsidRPr="003B69BC">
        <w:lastRenderedPageBreak/>
        <w:t>Para determinar los criterios de valoración de la evidencia, se toman como referentes los estándares de aprendizaje y/o desempeños de grado o edad porque estos ofrecen descripciones de los aprendizajes en progresión</w:t>
      </w:r>
      <w:r>
        <w:rPr>
          <w:rStyle w:val="Refdenotaalpie"/>
        </w:rPr>
        <w:footnoteReference w:id="8"/>
      </w:r>
      <w:r w:rsidRPr="003B69BC">
        <w:t>.</w:t>
      </w:r>
    </w:p>
    <w:p w:rsidR="00E477BA" w:rsidRDefault="00E477BA" w:rsidP="00E477BA">
      <w:pPr>
        <w:tabs>
          <w:tab w:val="left" w:pos="142"/>
        </w:tabs>
        <w:spacing w:after="0"/>
        <w:ind w:left="708"/>
        <w:jc w:val="both"/>
      </w:pPr>
      <w:r>
        <w:t>Valorar la evidencia significa contrastar los aprendizajes que demuestra hacer el adolescente con los criterios establecidos, contenidos en los instrumentos de evaluación, los cuales permitirán identificar el nivel de progreso del aprendizaje del estudiante en relación con la competencia. Estos instrumentos pueden ser listas de cotejo, escalas de valoración, rúbricas, entre otros.</w:t>
      </w:r>
    </w:p>
    <w:p w:rsidR="00E477BA" w:rsidRPr="000B0D2A" w:rsidRDefault="00E477BA" w:rsidP="00E477BA">
      <w:pPr>
        <w:tabs>
          <w:tab w:val="left" w:pos="142"/>
        </w:tabs>
        <w:spacing w:after="0"/>
        <w:ind w:left="708"/>
        <w:jc w:val="both"/>
        <w:rPr>
          <w:b/>
        </w:rPr>
      </w:pPr>
      <w:r w:rsidRPr="000B0D2A">
        <w:rPr>
          <w:b/>
        </w:rPr>
        <w:t>Según el propósito de aprendizaje establecido ¿Cómo establecer las evidencias de aprendizaje?</w:t>
      </w:r>
    </w:p>
    <w:p w:rsidR="00E477BA" w:rsidRDefault="00E477BA" w:rsidP="00E477BA">
      <w:pPr>
        <w:tabs>
          <w:tab w:val="left" w:pos="142"/>
        </w:tabs>
        <w:spacing w:after="0"/>
        <w:ind w:left="708"/>
        <w:jc w:val="both"/>
      </w:pPr>
      <w:r w:rsidRPr="00521166">
        <w:t xml:space="preserve">En función de los propósitos de aprendizaje y a los criterios establecidos, se determina la </w:t>
      </w:r>
      <w:r>
        <w:t>evidencia de aprendizaje.</w:t>
      </w:r>
    </w:p>
    <w:p w:rsidR="00E477BA" w:rsidRPr="0049156F" w:rsidRDefault="00E477BA" w:rsidP="00E477BA">
      <w:pPr>
        <w:pStyle w:val="Prrafodelista"/>
        <w:numPr>
          <w:ilvl w:val="0"/>
          <w:numId w:val="3"/>
        </w:numPr>
        <w:tabs>
          <w:tab w:val="left" w:pos="142"/>
        </w:tabs>
        <w:spacing w:after="0"/>
        <w:rPr>
          <w:b/>
        </w:rPr>
      </w:pPr>
      <w:r w:rsidRPr="0049156F">
        <w:rPr>
          <w:b/>
        </w:rPr>
        <w:t>DISEÑAR Y ORGANIZAR SITUACIONES, ESTRATEGIAS Y CONDICIONES PERTINENTES AL PROPÓSITO DE APRENDIZAJE</w:t>
      </w:r>
    </w:p>
    <w:p w:rsidR="00E477BA" w:rsidRPr="00ED51CD" w:rsidRDefault="00E477BA" w:rsidP="00E477BA">
      <w:pPr>
        <w:autoSpaceDE w:val="0"/>
        <w:autoSpaceDN w:val="0"/>
        <w:adjustRightInd w:val="0"/>
        <w:spacing w:after="0" w:line="240" w:lineRule="auto"/>
        <w:ind w:left="708"/>
        <w:jc w:val="both"/>
        <w:rPr>
          <w:rFonts w:ascii="Calibri" w:hAnsi="Calibri" w:cs="Calibri"/>
          <w:color w:val="000000" w:themeColor="text1"/>
        </w:rPr>
      </w:pPr>
      <w:r w:rsidRPr="00ED51CD">
        <w:rPr>
          <w:rFonts w:ascii="Calibri" w:hAnsi="Calibri" w:cs="Calibri"/>
          <w:color w:val="000000" w:themeColor="text1"/>
        </w:rPr>
        <w:t xml:space="preserve">Teniendo claro los propósitos de aprendizaje, las necesidades de aprendizaje de los adolescentes, los criterios y las evidencias se diseñan y organizan las situaciones significativas, recursos y materiales diversos, procesos pedagógicos y didácticos pertinentes, estrategias diferenciadas, e interacciones que permitan tener un clima favorable para el aprendizaje. </w:t>
      </w:r>
    </w:p>
    <w:p w:rsidR="00E477BA" w:rsidRDefault="00E477BA" w:rsidP="00E477BA">
      <w:pPr>
        <w:spacing w:after="0"/>
        <w:rPr>
          <w:b/>
        </w:rPr>
      </w:pPr>
    </w:p>
    <w:p w:rsidR="00E477BA" w:rsidRDefault="00E477BA" w:rsidP="00E477BA">
      <w:pPr>
        <w:pStyle w:val="Prrafodelista"/>
        <w:numPr>
          <w:ilvl w:val="0"/>
          <w:numId w:val="2"/>
        </w:numPr>
        <w:tabs>
          <w:tab w:val="left" w:pos="142"/>
        </w:tabs>
        <w:spacing w:after="0"/>
        <w:ind w:left="0" w:hanging="142"/>
        <w:rPr>
          <w:b/>
        </w:rPr>
      </w:pPr>
      <w:r>
        <w:rPr>
          <w:b/>
        </w:rPr>
        <w:t>OPERATIVIZANDO LOS CONCEPTOS</w:t>
      </w:r>
      <w:r w:rsidR="00781196">
        <w:rPr>
          <w:b/>
        </w:rPr>
        <w:t xml:space="preserve"> DE PLANIFICACION DEL CNEB</w:t>
      </w:r>
    </w:p>
    <w:p w:rsidR="00E477BA" w:rsidRDefault="00E477BA" w:rsidP="00E477BA">
      <w:pPr>
        <w:pStyle w:val="Prrafodelista"/>
        <w:tabs>
          <w:tab w:val="left" w:pos="142"/>
        </w:tabs>
        <w:spacing w:after="0"/>
        <w:ind w:left="0"/>
        <w:rPr>
          <w:b/>
        </w:rPr>
      </w:pPr>
      <w:r>
        <w:rPr>
          <w:b/>
        </w:rPr>
        <w:t>P</w:t>
      </w:r>
      <w:r>
        <w:rPr>
          <w:b/>
        </w:rPr>
        <w:tab/>
        <w:t>aso N° 01: Elaborar la Matriz de Planificación</w:t>
      </w:r>
    </w:p>
    <w:p w:rsidR="00E477BA" w:rsidRDefault="00E477BA" w:rsidP="00E477BA">
      <w:pPr>
        <w:pStyle w:val="Prrafodelista"/>
        <w:tabs>
          <w:tab w:val="left" w:pos="142"/>
        </w:tabs>
        <w:spacing w:after="0"/>
        <w:ind w:left="0"/>
        <w:jc w:val="both"/>
      </w:pPr>
      <w:r w:rsidRPr="00CE1827">
        <w:t>La Matriz de la Planificación, tiene que reflejar lo conceptual establecido en el CNEB, tal como reseñamos líneas arriba</w:t>
      </w:r>
      <w:r>
        <w:t>, para lo cual la secuencia de la planificación NO es la tradicional, hay un cambio fundamental, que pone el énfasis en la evaluación previa a la planificación en sí de las sesiones o actividades de aprendizaje. Esta Matriz en realidad es el diseño de una Matriz de Unidad Didáctica (Sin embargo, NO estamos diciendo que el paso uno es elaborar la Matriz de la Unidad Didáctica, eso se hará en su momento), lo que estamos refiriéndonos es que al establecer la Matriz de la Planificación hay que elaborarlo en base a los conceptos establecidos en el CNEB</w:t>
      </w:r>
      <w:r w:rsidR="00781196">
        <w:t>,</w:t>
      </w:r>
      <w:r>
        <w:t xml:space="preserve"> más aun en base a los procesos que este establece</w:t>
      </w:r>
      <w:r w:rsidR="00781196">
        <w:t>,</w:t>
      </w:r>
      <w:r>
        <w:t xml:space="preserve"> que como recordamos son tres, propósitos, evidencias y sesiones o actividades de aprendizaje, lo cual se expresa en el siguiente esquema:</w:t>
      </w:r>
    </w:p>
    <w:p w:rsidR="00E477BA" w:rsidRDefault="00E477BA" w:rsidP="00E477BA">
      <w:pPr>
        <w:pStyle w:val="Prrafodelista"/>
        <w:tabs>
          <w:tab w:val="left" w:pos="142"/>
        </w:tabs>
        <w:spacing w:after="0"/>
        <w:ind w:left="0"/>
        <w:jc w:val="both"/>
      </w:pPr>
    </w:p>
    <w:p w:rsidR="00E477BA" w:rsidRPr="00CE1827" w:rsidRDefault="00E477BA" w:rsidP="00E477BA">
      <w:pPr>
        <w:pStyle w:val="Prrafodelista"/>
        <w:tabs>
          <w:tab w:val="left" w:pos="142"/>
        </w:tabs>
        <w:spacing w:after="0"/>
        <w:ind w:left="0"/>
        <w:jc w:val="both"/>
      </w:pPr>
      <w:r>
        <w:rPr>
          <w:noProof/>
          <w:lang w:eastAsia="es-PE"/>
        </w:rPr>
        <w:drawing>
          <wp:inline distT="0" distB="0" distL="0" distR="0" wp14:anchorId="2AF42FCF" wp14:editId="74DAE838">
            <wp:extent cx="5424805" cy="191069"/>
            <wp:effectExtent l="19050" t="38100" r="4445" b="5715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E477BA" w:rsidRDefault="00E477BA" w:rsidP="00E477BA">
      <w:pPr>
        <w:pStyle w:val="Prrafodelista"/>
        <w:tabs>
          <w:tab w:val="left" w:pos="142"/>
        </w:tabs>
        <w:spacing w:after="0"/>
        <w:ind w:left="0"/>
      </w:pPr>
      <w:r>
        <w:rPr>
          <w:b/>
        </w:rPr>
        <w:t xml:space="preserve"> </w:t>
      </w:r>
      <w:r w:rsidRPr="00A76E38">
        <w:t>De acuerdo al CNEB</w:t>
      </w:r>
      <w:r>
        <w:t>, una mayor descripción seria:</w:t>
      </w:r>
    </w:p>
    <w:p w:rsidR="00E477BA" w:rsidRDefault="00E477BA" w:rsidP="00E477BA">
      <w:pPr>
        <w:pStyle w:val="Prrafodelista"/>
        <w:tabs>
          <w:tab w:val="left" w:pos="142"/>
        </w:tabs>
        <w:spacing w:after="0"/>
        <w:ind w:left="0"/>
      </w:pPr>
    </w:p>
    <w:tbl>
      <w:tblPr>
        <w:tblStyle w:val="Tablaconcuadrcula"/>
        <w:tblW w:w="0" w:type="auto"/>
        <w:tblLook w:val="04A0" w:firstRow="1" w:lastRow="0" w:firstColumn="1" w:lastColumn="0" w:noHBand="0" w:noVBand="1"/>
      </w:tblPr>
      <w:tblGrid>
        <w:gridCol w:w="1698"/>
        <w:gridCol w:w="1699"/>
        <w:gridCol w:w="1699"/>
        <w:gridCol w:w="1699"/>
        <w:gridCol w:w="1699"/>
      </w:tblGrid>
      <w:tr w:rsidR="00E477BA" w:rsidTr="00C72233">
        <w:tc>
          <w:tcPr>
            <w:tcW w:w="5096" w:type="dxa"/>
            <w:gridSpan w:val="3"/>
          </w:tcPr>
          <w:p w:rsidR="00E477BA" w:rsidRPr="00701982" w:rsidRDefault="00E477BA" w:rsidP="00C72233">
            <w:pPr>
              <w:pStyle w:val="Prrafodelista"/>
              <w:tabs>
                <w:tab w:val="left" w:pos="142"/>
              </w:tabs>
              <w:ind w:left="0"/>
              <w:jc w:val="center"/>
              <w:rPr>
                <w:b/>
              </w:rPr>
            </w:pPr>
            <w:r w:rsidRPr="00701982">
              <w:rPr>
                <w:b/>
              </w:rPr>
              <w:t>Propósitos</w:t>
            </w:r>
          </w:p>
        </w:tc>
        <w:tc>
          <w:tcPr>
            <w:tcW w:w="1699" w:type="dxa"/>
          </w:tcPr>
          <w:p w:rsidR="00E477BA" w:rsidRPr="00701982" w:rsidRDefault="00E477BA" w:rsidP="00C72233">
            <w:pPr>
              <w:pStyle w:val="Prrafodelista"/>
              <w:tabs>
                <w:tab w:val="left" w:pos="142"/>
              </w:tabs>
              <w:ind w:left="0"/>
              <w:jc w:val="center"/>
              <w:rPr>
                <w:b/>
              </w:rPr>
            </w:pPr>
            <w:r w:rsidRPr="00701982">
              <w:rPr>
                <w:b/>
              </w:rPr>
              <w:t>Evaluación</w:t>
            </w:r>
          </w:p>
        </w:tc>
        <w:tc>
          <w:tcPr>
            <w:tcW w:w="1699" w:type="dxa"/>
            <w:vMerge w:val="restart"/>
          </w:tcPr>
          <w:p w:rsidR="00E477BA" w:rsidRPr="00701982" w:rsidRDefault="00E477BA" w:rsidP="00C72233">
            <w:pPr>
              <w:pStyle w:val="Prrafodelista"/>
              <w:tabs>
                <w:tab w:val="left" w:pos="142"/>
              </w:tabs>
              <w:ind w:left="0"/>
              <w:jc w:val="center"/>
              <w:rPr>
                <w:b/>
              </w:rPr>
            </w:pPr>
            <w:r w:rsidRPr="00701982">
              <w:rPr>
                <w:b/>
              </w:rPr>
              <w:t>Planificación de Actividades</w:t>
            </w:r>
          </w:p>
        </w:tc>
      </w:tr>
      <w:tr w:rsidR="00E477BA" w:rsidTr="00C72233">
        <w:tc>
          <w:tcPr>
            <w:tcW w:w="1698" w:type="dxa"/>
          </w:tcPr>
          <w:p w:rsidR="00E477BA" w:rsidRDefault="00E477BA" w:rsidP="00C72233">
            <w:pPr>
              <w:pStyle w:val="Prrafodelista"/>
              <w:tabs>
                <w:tab w:val="left" w:pos="142"/>
              </w:tabs>
              <w:ind w:left="0"/>
              <w:jc w:val="center"/>
            </w:pPr>
            <w:r>
              <w:t>Competencia</w:t>
            </w:r>
          </w:p>
        </w:tc>
        <w:tc>
          <w:tcPr>
            <w:tcW w:w="1699" w:type="dxa"/>
          </w:tcPr>
          <w:p w:rsidR="00E477BA" w:rsidRDefault="00E477BA" w:rsidP="00C72233">
            <w:pPr>
              <w:pStyle w:val="Prrafodelista"/>
              <w:tabs>
                <w:tab w:val="left" w:pos="142"/>
              </w:tabs>
              <w:ind w:left="0"/>
              <w:jc w:val="center"/>
            </w:pPr>
            <w:r>
              <w:t>Capacidades</w:t>
            </w:r>
          </w:p>
        </w:tc>
        <w:tc>
          <w:tcPr>
            <w:tcW w:w="1699" w:type="dxa"/>
          </w:tcPr>
          <w:p w:rsidR="00E477BA" w:rsidRDefault="00E477BA" w:rsidP="00C72233">
            <w:pPr>
              <w:pStyle w:val="Prrafodelista"/>
              <w:tabs>
                <w:tab w:val="left" w:pos="142"/>
              </w:tabs>
              <w:ind w:left="0"/>
              <w:jc w:val="center"/>
            </w:pPr>
            <w:r>
              <w:t>Desempeños</w:t>
            </w:r>
          </w:p>
        </w:tc>
        <w:tc>
          <w:tcPr>
            <w:tcW w:w="1699" w:type="dxa"/>
          </w:tcPr>
          <w:p w:rsidR="00E477BA" w:rsidRDefault="00E477BA" w:rsidP="00C72233">
            <w:pPr>
              <w:pStyle w:val="Prrafodelista"/>
              <w:tabs>
                <w:tab w:val="left" w:pos="142"/>
              </w:tabs>
              <w:ind w:left="0"/>
              <w:jc w:val="center"/>
            </w:pPr>
            <w:r>
              <w:t>Evidencias</w:t>
            </w:r>
          </w:p>
        </w:tc>
        <w:tc>
          <w:tcPr>
            <w:tcW w:w="1699" w:type="dxa"/>
            <w:vMerge/>
          </w:tcPr>
          <w:p w:rsidR="00E477BA" w:rsidRDefault="00E477BA" w:rsidP="00C72233">
            <w:pPr>
              <w:pStyle w:val="Prrafodelista"/>
              <w:tabs>
                <w:tab w:val="left" w:pos="142"/>
              </w:tabs>
              <w:ind w:left="0"/>
            </w:pPr>
          </w:p>
        </w:tc>
      </w:tr>
      <w:tr w:rsidR="00E477BA" w:rsidTr="00C72233">
        <w:tc>
          <w:tcPr>
            <w:tcW w:w="1698" w:type="dxa"/>
          </w:tcPr>
          <w:p w:rsidR="00E477BA" w:rsidRDefault="00E477BA" w:rsidP="00C72233">
            <w:pPr>
              <w:pStyle w:val="Prrafodelista"/>
              <w:tabs>
                <w:tab w:val="left" w:pos="142"/>
              </w:tabs>
              <w:ind w:left="0"/>
            </w:pPr>
          </w:p>
        </w:tc>
        <w:tc>
          <w:tcPr>
            <w:tcW w:w="1699" w:type="dxa"/>
          </w:tcPr>
          <w:p w:rsidR="00E477BA" w:rsidRDefault="00E477BA" w:rsidP="00C72233">
            <w:pPr>
              <w:pStyle w:val="Prrafodelista"/>
              <w:tabs>
                <w:tab w:val="left" w:pos="142"/>
              </w:tabs>
              <w:ind w:left="0"/>
            </w:pPr>
          </w:p>
        </w:tc>
        <w:tc>
          <w:tcPr>
            <w:tcW w:w="1699" w:type="dxa"/>
          </w:tcPr>
          <w:p w:rsidR="00E477BA" w:rsidRDefault="00E477BA" w:rsidP="00C72233">
            <w:pPr>
              <w:pStyle w:val="Prrafodelista"/>
              <w:tabs>
                <w:tab w:val="left" w:pos="142"/>
              </w:tabs>
              <w:ind w:left="0"/>
            </w:pPr>
          </w:p>
        </w:tc>
        <w:tc>
          <w:tcPr>
            <w:tcW w:w="1699" w:type="dxa"/>
          </w:tcPr>
          <w:p w:rsidR="00E477BA" w:rsidRDefault="00E477BA" w:rsidP="00C72233">
            <w:pPr>
              <w:pStyle w:val="Prrafodelista"/>
              <w:tabs>
                <w:tab w:val="left" w:pos="142"/>
              </w:tabs>
              <w:ind w:left="0"/>
            </w:pPr>
          </w:p>
        </w:tc>
        <w:tc>
          <w:tcPr>
            <w:tcW w:w="1699" w:type="dxa"/>
          </w:tcPr>
          <w:p w:rsidR="00E477BA" w:rsidRDefault="00E477BA" w:rsidP="00C72233">
            <w:pPr>
              <w:pStyle w:val="Prrafodelista"/>
              <w:tabs>
                <w:tab w:val="left" w:pos="142"/>
              </w:tabs>
              <w:ind w:left="0"/>
            </w:pPr>
          </w:p>
        </w:tc>
      </w:tr>
    </w:tbl>
    <w:p w:rsidR="00E477BA" w:rsidRDefault="00E477BA" w:rsidP="00E477BA">
      <w:pPr>
        <w:pStyle w:val="Prrafodelista"/>
        <w:tabs>
          <w:tab w:val="left" w:pos="142"/>
        </w:tabs>
        <w:spacing w:after="0"/>
        <w:ind w:left="0"/>
      </w:pPr>
    </w:p>
    <w:p w:rsidR="00E477BA" w:rsidRDefault="00781196" w:rsidP="00DE5FA4">
      <w:pPr>
        <w:spacing w:after="0"/>
        <w:jc w:val="both"/>
      </w:pPr>
      <w:r>
        <w:t xml:space="preserve">Como se observa esta secuencia es distinta a lo tradicional, la EVIDENCIA o la </w:t>
      </w:r>
      <w:r w:rsidR="00D741E4">
        <w:t>Evaluación</w:t>
      </w:r>
      <w:r>
        <w:t>, se ubican esta vez antes de planificar</w:t>
      </w:r>
      <w:r w:rsidR="00D741E4">
        <w:t xml:space="preserve"> las Actividades o Sesiones y esto es importante porque favorece la retroalimentación y orienta la planificación de las sesiones de tal manera de que estas respondan a lograr los Desempeños previstos.</w:t>
      </w:r>
      <w:r w:rsidR="00FF20AA" w:rsidRPr="00FF20AA">
        <w:t xml:space="preserve"> </w:t>
      </w:r>
      <w:r w:rsidR="00FF20AA">
        <w:t xml:space="preserve">La evaluación se transforma así en una herramienta pedagógica que favorece la reflexión de las y los docentes sobre sus propias </w:t>
      </w:r>
      <w:r w:rsidR="00FF20AA">
        <w:lastRenderedPageBreak/>
        <w:t>prácticas, y permite promover el desarrollo del aprendizaje de cada estudiante.</w:t>
      </w:r>
      <w:r w:rsidR="002F46FC">
        <w:t xml:space="preserve"> A esta</w:t>
      </w:r>
      <w:r w:rsidR="00DE5FA4">
        <w:t xml:space="preserve"> </w:t>
      </w:r>
      <w:r w:rsidR="002F46FC">
        <w:t>evaluación se denomina Evaluación Formativa</w:t>
      </w:r>
      <w:r w:rsidR="002F46FC">
        <w:rPr>
          <w:rStyle w:val="Refdenotaalpie"/>
        </w:rPr>
        <w:footnoteReference w:id="9"/>
      </w:r>
      <w:r w:rsidR="002F46FC">
        <w:t>.</w:t>
      </w:r>
    </w:p>
    <w:p w:rsidR="00AA2236" w:rsidRDefault="00AA2236" w:rsidP="00F801C2">
      <w:pPr>
        <w:spacing w:after="0"/>
        <w:jc w:val="both"/>
      </w:pPr>
      <w:r>
        <w:t>Ahora elaboramos una Matriz más “completa”, porque incorporaremos, las Competencias Transversales, los Aprendizajes Transversales y las habilidades socioemocionales establecidas en el CNEB en el Área de Educación para el Trabajo, que es necesario desarrollarlas teniendo en cuenta que</w:t>
      </w:r>
      <w:r w:rsidR="00F801C2">
        <w:t xml:space="preserve"> el Perfil de Egreso establecido en el CNEB señala que el estudiante “Muestra habilidades socioemocionales y técnicas que favorezcan su conexión con el mundo del trabajo a través de un empleo dependiente, independiente o autogenerado.”</w:t>
      </w:r>
      <w:r w:rsidR="00F801C2">
        <w:rPr>
          <w:rStyle w:val="Refdenotaalpie"/>
        </w:rPr>
        <w:footnoteReference w:id="10"/>
      </w:r>
      <w:r w:rsidR="00DE5FA4">
        <w:t xml:space="preserve"> (Ver Anexo N° 01: Matriz de Planificación Curricular de Unidad </w:t>
      </w:r>
      <w:r w:rsidR="00637506">
        <w:t>Didáctica</w:t>
      </w:r>
      <w:r w:rsidR="00DE5FA4">
        <w:t>).</w:t>
      </w:r>
    </w:p>
    <w:p w:rsidR="00637506" w:rsidRDefault="00637506" w:rsidP="00F801C2">
      <w:pPr>
        <w:spacing w:after="0"/>
        <w:jc w:val="both"/>
      </w:pPr>
      <w:r>
        <w:t xml:space="preserve">Se observa que en la mencionada Matriz, los propósitos tienen como referente lo que está establecido en el CNEB, para el caso de EPT, están establecidos, 3 Competencias que son la Competencia “Gestiona Proyectos de Emprendimiento Económico o Social” más las 2 Competencias Transversales, además se encuentran los 7 Aprendizajes Transversales y las </w:t>
      </w:r>
      <w:r>
        <w:lastRenderedPageBreak/>
        <w:t xml:space="preserve">Habilidades Socioemocionales establecidas en el CNEB para EPT. Sin </w:t>
      </w:r>
      <w:r w:rsidR="005B51DF">
        <w:t>embargo,</w:t>
      </w:r>
      <w:r>
        <w:t xml:space="preserve"> las Evidencias y las Sesiones o Actividades</w:t>
      </w:r>
      <w:r w:rsidR="005B51DF">
        <w:t xml:space="preserve"> y el cronograma, debe de elaborarlo el docente.</w:t>
      </w:r>
    </w:p>
    <w:p w:rsidR="00AA2236" w:rsidRDefault="00195382" w:rsidP="00FF20AA">
      <w:pPr>
        <w:spacing w:after="0"/>
      </w:pPr>
      <w:r>
        <w:t>En el siguiente esquema se muestra, la necesidad de creación del docente para establecer la Evidencia, las Sesiones o Actividades y el Cronograma por semanas:</w:t>
      </w:r>
      <w:r w:rsidR="00AA2236">
        <w:t xml:space="preserve"> </w:t>
      </w:r>
      <w:r>
        <w:rPr>
          <w:noProof/>
          <w:lang w:eastAsia="es-PE"/>
        </w:rPr>
        <w:drawing>
          <wp:inline distT="0" distB="0" distL="0" distR="0" wp14:anchorId="71FE2B0C">
            <wp:extent cx="5586305" cy="1233032"/>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3587" cy="1236847"/>
                    </a:xfrm>
                    <a:prstGeom prst="rect">
                      <a:avLst/>
                    </a:prstGeom>
                    <a:noFill/>
                  </pic:spPr>
                </pic:pic>
              </a:graphicData>
            </a:graphic>
          </wp:inline>
        </w:drawing>
      </w:r>
    </w:p>
    <w:p w:rsidR="00EF5229" w:rsidRDefault="00EF5229" w:rsidP="00062376">
      <w:pPr>
        <w:jc w:val="both"/>
      </w:pPr>
    </w:p>
    <w:p w:rsidR="00D60C30" w:rsidRPr="009473E1" w:rsidRDefault="00C23B39" w:rsidP="00062376">
      <w:pPr>
        <w:jc w:val="both"/>
        <w:rPr>
          <w:b/>
        </w:rPr>
      </w:pPr>
      <w:r w:rsidRPr="009473E1">
        <w:rPr>
          <w:b/>
        </w:rPr>
        <w:t xml:space="preserve">Paso 2: </w:t>
      </w:r>
      <w:r w:rsidR="00D60C30" w:rsidRPr="009473E1">
        <w:rPr>
          <w:b/>
        </w:rPr>
        <w:t>Establecer el Itinerario Formativo del primer al quinto grado</w:t>
      </w:r>
    </w:p>
    <w:p w:rsidR="003F07C2" w:rsidRDefault="00D60C30" w:rsidP="00E20742">
      <w:pPr>
        <w:jc w:val="both"/>
      </w:pPr>
      <w:r>
        <w:t>Todavía no podemos e</w:t>
      </w:r>
      <w:r w:rsidR="00C23B39">
        <w:t xml:space="preserve">stablecer los </w:t>
      </w:r>
      <w:r>
        <w:t xml:space="preserve">Propósitos y las Evidencias en la Matriz anterior, sino establecemos primero los Itinerarios, es decir la oferta formativa que asume la Institución Educativa del primero al quinto grado, esta oferta debe de dotar al estudiante el Perfil de Egreso establecido en el </w:t>
      </w:r>
      <w:r w:rsidR="0042226E">
        <w:t>CNEB, que establece que el egresado debe de mostrar “…</w:t>
      </w:r>
      <w:r w:rsidR="00E20742">
        <w:t>habilidades socioemocionales y técnicas que favorezcan su conexión con el mundo del trabajo a través de un empleo dependiente, independiente”</w:t>
      </w:r>
      <w:r w:rsidR="0042226E">
        <w:t xml:space="preserve">. </w:t>
      </w:r>
    </w:p>
    <w:p w:rsidR="00EF5229" w:rsidRDefault="003F07C2" w:rsidP="00E20742">
      <w:pPr>
        <w:jc w:val="both"/>
      </w:pPr>
      <w:r>
        <w:t>Así</w:t>
      </w:r>
      <w:r w:rsidR="0042226E">
        <w:t>, cualquiera que sea el Plan de Estudios que haya optado la IE, ya sea la que establece la Resolución Ministerial N° 281-2016-MINEDU es decir dos horas o más de acuerdo a su PEI, o las IIEE que han optado brindar una oferta formativa de acuerdo a la Resolución Ministerial N° 667-2018-MINEDU, deben de establecer Itinerarios Formativos</w:t>
      </w:r>
      <w:r>
        <w:t>, que respondan a las necesidades formativas que exige el siglo XXI y que a la vez estén articulados al desarrollo local, regional, o nacional. El itinerario formativo debe de desarrollar habilidades técnicas y socioemocionales en el marco de una Especialidad determinada del primer al quinto grado.</w:t>
      </w:r>
    </w:p>
    <w:p w:rsidR="003F07C2" w:rsidRDefault="00790E8F" w:rsidP="00E20742">
      <w:pPr>
        <w:jc w:val="both"/>
      </w:pPr>
      <w:r>
        <w:t>El siguiente Esquema muestra, la forma de organizar los Itinerarios de acuerdo a los Planes de Estudio asumidos por las IIEE y en el Anexo N° 2 se muestra un Ejemplo y un Formato para llenar referido a los Itinerarios Formativos.</w:t>
      </w:r>
    </w:p>
    <w:tbl>
      <w:tblPr>
        <w:tblStyle w:val="Tablaconcuadrcula"/>
        <w:tblW w:w="0" w:type="auto"/>
        <w:tblLook w:val="04A0" w:firstRow="1" w:lastRow="0" w:firstColumn="1" w:lastColumn="0" w:noHBand="0" w:noVBand="1"/>
      </w:tblPr>
      <w:tblGrid>
        <w:gridCol w:w="1561"/>
        <w:gridCol w:w="1385"/>
        <w:gridCol w:w="1387"/>
        <w:gridCol w:w="1387"/>
        <w:gridCol w:w="1387"/>
        <w:gridCol w:w="1387"/>
      </w:tblGrid>
      <w:tr w:rsidR="00F619BC" w:rsidTr="006C5D4C">
        <w:tc>
          <w:tcPr>
            <w:tcW w:w="1561" w:type="dxa"/>
            <w:vMerge w:val="restart"/>
            <w:shd w:val="clear" w:color="auto" w:fill="F2F2F2" w:themeFill="background1" w:themeFillShade="F2"/>
          </w:tcPr>
          <w:p w:rsidR="00F619BC" w:rsidRPr="006C5D4C" w:rsidRDefault="00F619BC" w:rsidP="00F619BC">
            <w:pPr>
              <w:jc w:val="both"/>
              <w:rPr>
                <w:b/>
                <w:sz w:val="16"/>
                <w:szCs w:val="16"/>
              </w:rPr>
            </w:pPr>
            <w:r w:rsidRPr="006C5D4C">
              <w:rPr>
                <w:b/>
                <w:sz w:val="16"/>
                <w:szCs w:val="16"/>
              </w:rPr>
              <w:t>Plan de Estudios de la Institución Educativa, correspondiente a:</w:t>
            </w:r>
          </w:p>
        </w:tc>
        <w:tc>
          <w:tcPr>
            <w:tcW w:w="6933" w:type="dxa"/>
            <w:gridSpan w:val="5"/>
            <w:shd w:val="clear" w:color="auto" w:fill="F2F2F2" w:themeFill="background1" w:themeFillShade="F2"/>
          </w:tcPr>
          <w:p w:rsidR="00F619BC" w:rsidRDefault="00F619BC" w:rsidP="00F619BC">
            <w:pPr>
              <w:jc w:val="center"/>
            </w:pPr>
            <w:r>
              <w:t>GRADOS</w:t>
            </w:r>
          </w:p>
        </w:tc>
      </w:tr>
      <w:tr w:rsidR="006C5D4C" w:rsidTr="006C5D4C">
        <w:tc>
          <w:tcPr>
            <w:tcW w:w="1561" w:type="dxa"/>
            <w:vMerge/>
            <w:shd w:val="clear" w:color="auto" w:fill="F2F2F2" w:themeFill="background1" w:themeFillShade="F2"/>
          </w:tcPr>
          <w:p w:rsidR="00790E8F" w:rsidRDefault="00790E8F" w:rsidP="00E20742">
            <w:pPr>
              <w:jc w:val="both"/>
            </w:pPr>
          </w:p>
        </w:tc>
        <w:tc>
          <w:tcPr>
            <w:tcW w:w="1385" w:type="dxa"/>
            <w:shd w:val="clear" w:color="auto" w:fill="F2F2F2" w:themeFill="background1" w:themeFillShade="F2"/>
          </w:tcPr>
          <w:p w:rsidR="00790E8F" w:rsidRDefault="00F619BC" w:rsidP="00F619BC">
            <w:pPr>
              <w:jc w:val="center"/>
            </w:pPr>
            <w:r>
              <w:t>1</w:t>
            </w:r>
          </w:p>
        </w:tc>
        <w:tc>
          <w:tcPr>
            <w:tcW w:w="1387" w:type="dxa"/>
            <w:shd w:val="clear" w:color="auto" w:fill="F2F2F2" w:themeFill="background1" w:themeFillShade="F2"/>
          </w:tcPr>
          <w:p w:rsidR="00790E8F" w:rsidRDefault="00F619BC" w:rsidP="00F619BC">
            <w:pPr>
              <w:jc w:val="center"/>
            </w:pPr>
            <w:r>
              <w:t>2</w:t>
            </w:r>
          </w:p>
        </w:tc>
        <w:tc>
          <w:tcPr>
            <w:tcW w:w="1387" w:type="dxa"/>
            <w:shd w:val="clear" w:color="auto" w:fill="F2F2F2" w:themeFill="background1" w:themeFillShade="F2"/>
          </w:tcPr>
          <w:p w:rsidR="00790E8F" w:rsidRDefault="00F619BC" w:rsidP="00F619BC">
            <w:pPr>
              <w:jc w:val="center"/>
            </w:pPr>
            <w:r>
              <w:t>3</w:t>
            </w:r>
          </w:p>
        </w:tc>
        <w:tc>
          <w:tcPr>
            <w:tcW w:w="1387" w:type="dxa"/>
            <w:shd w:val="clear" w:color="auto" w:fill="F2F2F2" w:themeFill="background1" w:themeFillShade="F2"/>
          </w:tcPr>
          <w:p w:rsidR="00790E8F" w:rsidRDefault="00F619BC" w:rsidP="00F619BC">
            <w:pPr>
              <w:jc w:val="center"/>
            </w:pPr>
            <w:r>
              <w:t>4</w:t>
            </w:r>
          </w:p>
        </w:tc>
        <w:tc>
          <w:tcPr>
            <w:tcW w:w="1387" w:type="dxa"/>
            <w:shd w:val="clear" w:color="auto" w:fill="F2F2F2" w:themeFill="background1" w:themeFillShade="F2"/>
          </w:tcPr>
          <w:p w:rsidR="00790E8F" w:rsidRDefault="00F619BC" w:rsidP="00F619BC">
            <w:pPr>
              <w:jc w:val="center"/>
            </w:pPr>
            <w:r>
              <w:t>5</w:t>
            </w:r>
          </w:p>
        </w:tc>
      </w:tr>
      <w:tr w:rsidR="006C5D4C" w:rsidTr="006C5D4C">
        <w:tc>
          <w:tcPr>
            <w:tcW w:w="1561" w:type="dxa"/>
            <w:vMerge w:val="restart"/>
          </w:tcPr>
          <w:p w:rsidR="006C5D4C" w:rsidRDefault="006C5D4C" w:rsidP="00F619BC">
            <w:pPr>
              <w:jc w:val="both"/>
            </w:pPr>
            <w:r>
              <w:t>RM N° 281-2016-MINEDU</w:t>
            </w:r>
          </w:p>
        </w:tc>
        <w:tc>
          <w:tcPr>
            <w:tcW w:w="1385" w:type="dxa"/>
          </w:tcPr>
          <w:p w:rsidR="006C5D4C" w:rsidRPr="006C5D4C" w:rsidRDefault="006C5D4C" w:rsidP="00F619BC">
            <w:pPr>
              <w:jc w:val="both"/>
              <w:rPr>
                <w:sz w:val="20"/>
                <w:szCs w:val="20"/>
              </w:rPr>
            </w:pPr>
            <w:r w:rsidRPr="006C5D4C">
              <w:rPr>
                <w:sz w:val="20"/>
                <w:szCs w:val="20"/>
              </w:rPr>
              <w:t>PEES de la Especialidad 1</w:t>
            </w:r>
          </w:p>
        </w:tc>
        <w:tc>
          <w:tcPr>
            <w:tcW w:w="1387" w:type="dxa"/>
          </w:tcPr>
          <w:p w:rsidR="006C5D4C" w:rsidRPr="006C5D4C" w:rsidRDefault="006C5D4C" w:rsidP="00F619BC">
            <w:pPr>
              <w:rPr>
                <w:sz w:val="20"/>
                <w:szCs w:val="20"/>
              </w:rPr>
            </w:pPr>
            <w:r w:rsidRPr="006C5D4C">
              <w:rPr>
                <w:sz w:val="20"/>
                <w:szCs w:val="20"/>
              </w:rPr>
              <w:t>PEES de la Especialidad 1</w:t>
            </w:r>
          </w:p>
        </w:tc>
        <w:tc>
          <w:tcPr>
            <w:tcW w:w="1387" w:type="dxa"/>
          </w:tcPr>
          <w:p w:rsidR="006C5D4C" w:rsidRPr="006C5D4C" w:rsidRDefault="006C5D4C" w:rsidP="00F619BC">
            <w:pPr>
              <w:rPr>
                <w:sz w:val="20"/>
                <w:szCs w:val="20"/>
              </w:rPr>
            </w:pPr>
            <w:r w:rsidRPr="006C5D4C">
              <w:rPr>
                <w:sz w:val="20"/>
                <w:szCs w:val="20"/>
              </w:rPr>
              <w:t>PEES de la Especialidad 1</w:t>
            </w:r>
          </w:p>
        </w:tc>
        <w:tc>
          <w:tcPr>
            <w:tcW w:w="1387" w:type="dxa"/>
          </w:tcPr>
          <w:p w:rsidR="006C5D4C" w:rsidRPr="006C5D4C" w:rsidRDefault="006C5D4C" w:rsidP="00F619BC">
            <w:pPr>
              <w:rPr>
                <w:sz w:val="20"/>
                <w:szCs w:val="20"/>
              </w:rPr>
            </w:pPr>
            <w:r w:rsidRPr="006C5D4C">
              <w:rPr>
                <w:sz w:val="20"/>
                <w:szCs w:val="20"/>
              </w:rPr>
              <w:t>PEES de la Especialidad 1</w:t>
            </w:r>
          </w:p>
        </w:tc>
        <w:tc>
          <w:tcPr>
            <w:tcW w:w="1387" w:type="dxa"/>
          </w:tcPr>
          <w:p w:rsidR="006C5D4C" w:rsidRPr="006C5D4C" w:rsidRDefault="006C5D4C" w:rsidP="00F619BC">
            <w:pPr>
              <w:rPr>
                <w:sz w:val="20"/>
                <w:szCs w:val="20"/>
              </w:rPr>
            </w:pPr>
            <w:r w:rsidRPr="006C5D4C">
              <w:rPr>
                <w:sz w:val="20"/>
                <w:szCs w:val="20"/>
              </w:rPr>
              <w:t>PEES de la Especialidad 1</w:t>
            </w:r>
          </w:p>
        </w:tc>
      </w:tr>
      <w:tr w:rsidR="006C5D4C" w:rsidTr="006C5D4C">
        <w:tc>
          <w:tcPr>
            <w:tcW w:w="1561" w:type="dxa"/>
            <w:vMerge/>
          </w:tcPr>
          <w:p w:rsidR="006C5D4C" w:rsidRDefault="006C5D4C" w:rsidP="006C5D4C">
            <w:pPr>
              <w:jc w:val="both"/>
            </w:pPr>
          </w:p>
        </w:tc>
        <w:tc>
          <w:tcPr>
            <w:tcW w:w="1385" w:type="dxa"/>
          </w:tcPr>
          <w:p w:rsidR="006C5D4C" w:rsidRPr="006C5D4C" w:rsidRDefault="006C5D4C" w:rsidP="006C5D4C">
            <w:pPr>
              <w:rPr>
                <w:sz w:val="20"/>
                <w:szCs w:val="20"/>
              </w:rPr>
            </w:pPr>
            <w:r w:rsidRPr="006C5D4C">
              <w:rPr>
                <w:sz w:val="20"/>
                <w:szCs w:val="20"/>
              </w:rPr>
              <w:t>PEES de la Especialidad 2</w:t>
            </w:r>
          </w:p>
        </w:tc>
        <w:tc>
          <w:tcPr>
            <w:tcW w:w="1387" w:type="dxa"/>
          </w:tcPr>
          <w:p w:rsidR="006C5D4C" w:rsidRPr="006C5D4C" w:rsidRDefault="006C5D4C" w:rsidP="006C5D4C">
            <w:pPr>
              <w:rPr>
                <w:sz w:val="20"/>
                <w:szCs w:val="20"/>
              </w:rPr>
            </w:pPr>
            <w:r w:rsidRPr="006C5D4C">
              <w:rPr>
                <w:sz w:val="20"/>
                <w:szCs w:val="20"/>
              </w:rPr>
              <w:t>PEES de la Especialidad 2</w:t>
            </w:r>
          </w:p>
        </w:tc>
        <w:tc>
          <w:tcPr>
            <w:tcW w:w="1387" w:type="dxa"/>
          </w:tcPr>
          <w:p w:rsidR="006C5D4C" w:rsidRPr="006C5D4C" w:rsidRDefault="006C5D4C" w:rsidP="006C5D4C">
            <w:pPr>
              <w:rPr>
                <w:sz w:val="20"/>
                <w:szCs w:val="20"/>
              </w:rPr>
            </w:pPr>
            <w:r w:rsidRPr="006C5D4C">
              <w:rPr>
                <w:sz w:val="20"/>
                <w:szCs w:val="20"/>
              </w:rPr>
              <w:t>PEES de la Especialidad 2</w:t>
            </w:r>
          </w:p>
        </w:tc>
        <w:tc>
          <w:tcPr>
            <w:tcW w:w="1387" w:type="dxa"/>
          </w:tcPr>
          <w:p w:rsidR="006C5D4C" w:rsidRPr="006C5D4C" w:rsidRDefault="006C5D4C" w:rsidP="006C5D4C">
            <w:pPr>
              <w:rPr>
                <w:sz w:val="20"/>
                <w:szCs w:val="20"/>
              </w:rPr>
            </w:pPr>
            <w:r w:rsidRPr="006C5D4C">
              <w:rPr>
                <w:sz w:val="20"/>
                <w:szCs w:val="20"/>
              </w:rPr>
              <w:t>PEES de la Especialidad 2</w:t>
            </w:r>
          </w:p>
        </w:tc>
        <w:tc>
          <w:tcPr>
            <w:tcW w:w="1387" w:type="dxa"/>
          </w:tcPr>
          <w:p w:rsidR="006C5D4C" w:rsidRPr="006C5D4C" w:rsidRDefault="006C5D4C" w:rsidP="006C5D4C">
            <w:pPr>
              <w:rPr>
                <w:sz w:val="20"/>
                <w:szCs w:val="20"/>
              </w:rPr>
            </w:pPr>
            <w:r w:rsidRPr="006C5D4C">
              <w:rPr>
                <w:sz w:val="20"/>
                <w:szCs w:val="20"/>
              </w:rPr>
              <w:t>PEES de la Especialidad 2</w:t>
            </w:r>
          </w:p>
        </w:tc>
      </w:tr>
      <w:tr w:rsidR="006C5D4C" w:rsidTr="006C5D4C">
        <w:tc>
          <w:tcPr>
            <w:tcW w:w="1561" w:type="dxa"/>
            <w:vMerge/>
          </w:tcPr>
          <w:p w:rsidR="006C5D4C" w:rsidRDefault="006C5D4C" w:rsidP="006C5D4C">
            <w:pPr>
              <w:jc w:val="both"/>
            </w:pPr>
          </w:p>
        </w:tc>
        <w:tc>
          <w:tcPr>
            <w:tcW w:w="1385" w:type="dxa"/>
          </w:tcPr>
          <w:p w:rsidR="006C5D4C" w:rsidRPr="006C5D4C" w:rsidRDefault="006C5D4C" w:rsidP="006C5D4C">
            <w:pPr>
              <w:rPr>
                <w:sz w:val="20"/>
                <w:szCs w:val="20"/>
              </w:rPr>
            </w:pPr>
            <w:r w:rsidRPr="006C5D4C">
              <w:rPr>
                <w:sz w:val="20"/>
                <w:szCs w:val="20"/>
              </w:rPr>
              <w:t>PEES de la Especialidad n</w:t>
            </w:r>
          </w:p>
        </w:tc>
        <w:tc>
          <w:tcPr>
            <w:tcW w:w="1387" w:type="dxa"/>
          </w:tcPr>
          <w:p w:rsidR="006C5D4C" w:rsidRPr="006C5D4C" w:rsidRDefault="006C5D4C" w:rsidP="006C5D4C">
            <w:pPr>
              <w:rPr>
                <w:sz w:val="20"/>
                <w:szCs w:val="20"/>
              </w:rPr>
            </w:pPr>
            <w:r w:rsidRPr="006C5D4C">
              <w:rPr>
                <w:sz w:val="20"/>
                <w:szCs w:val="20"/>
              </w:rPr>
              <w:t>PEES de la Especialidad n</w:t>
            </w:r>
          </w:p>
        </w:tc>
        <w:tc>
          <w:tcPr>
            <w:tcW w:w="1387" w:type="dxa"/>
          </w:tcPr>
          <w:p w:rsidR="006C5D4C" w:rsidRPr="006C5D4C" w:rsidRDefault="006C5D4C" w:rsidP="006C5D4C">
            <w:pPr>
              <w:rPr>
                <w:sz w:val="20"/>
                <w:szCs w:val="20"/>
              </w:rPr>
            </w:pPr>
            <w:r w:rsidRPr="006C5D4C">
              <w:rPr>
                <w:sz w:val="20"/>
                <w:szCs w:val="20"/>
              </w:rPr>
              <w:t>PEES de la Especialidad n</w:t>
            </w:r>
          </w:p>
        </w:tc>
        <w:tc>
          <w:tcPr>
            <w:tcW w:w="1387" w:type="dxa"/>
          </w:tcPr>
          <w:p w:rsidR="006C5D4C" w:rsidRPr="006C5D4C" w:rsidRDefault="006C5D4C" w:rsidP="006C5D4C">
            <w:pPr>
              <w:rPr>
                <w:sz w:val="20"/>
                <w:szCs w:val="20"/>
              </w:rPr>
            </w:pPr>
            <w:r w:rsidRPr="006C5D4C">
              <w:rPr>
                <w:sz w:val="20"/>
                <w:szCs w:val="20"/>
              </w:rPr>
              <w:t>PEES de la Especialidad n</w:t>
            </w:r>
          </w:p>
        </w:tc>
        <w:tc>
          <w:tcPr>
            <w:tcW w:w="1387" w:type="dxa"/>
          </w:tcPr>
          <w:p w:rsidR="006C5D4C" w:rsidRPr="006C5D4C" w:rsidRDefault="006C5D4C" w:rsidP="006C5D4C">
            <w:pPr>
              <w:rPr>
                <w:sz w:val="20"/>
                <w:szCs w:val="20"/>
              </w:rPr>
            </w:pPr>
            <w:r w:rsidRPr="006C5D4C">
              <w:rPr>
                <w:sz w:val="20"/>
                <w:szCs w:val="20"/>
              </w:rPr>
              <w:t>PEES de la Especialidad n</w:t>
            </w:r>
          </w:p>
        </w:tc>
      </w:tr>
      <w:tr w:rsidR="006C5D4C" w:rsidTr="006C5D4C">
        <w:tc>
          <w:tcPr>
            <w:tcW w:w="1561" w:type="dxa"/>
            <w:vMerge w:val="restart"/>
          </w:tcPr>
          <w:p w:rsidR="006C5D4C" w:rsidRDefault="006C5D4C" w:rsidP="00F619BC">
            <w:pPr>
              <w:jc w:val="both"/>
            </w:pPr>
            <w:r>
              <w:t>RM N° 667-2018-MINEDU</w:t>
            </w:r>
          </w:p>
        </w:tc>
        <w:tc>
          <w:tcPr>
            <w:tcW w:w="1385" w:type="dxa"/>
          </w:tcPr>
          <w:p w:rsidR="006C5D4C" w:rsidRPr="006C5D4C" w:rsidRDefault="006C5D4C" w:rsidP="00F619BC">
            <w:pPr>
              <w:rPr>
                <w:sz w:val="18"/>
                <w:szCs w:val="18"/>
              </w:rPr>
            </w:pPr>
            <w:r w:rsidRPr="006C5D4C">
              <w:rPr>
                <w:sz w:val="18"/>
                <w:szCs w:val="18"/>
              </w:rPr>
              <w:t>PEES de la Especialidad 1</w:t>
            </w:r>
          </w:p>
        </w:tc>
        <w:tc>
          <w:tcPr>
            <w:tcW w:w="1387" w:type="dxa"/>
          </w:tcPr>
          <w:p w:rsidR="006C5D4C" w:rsidRPr="006C5D4C" w:rsidRDefault="006C5D4C" w:rsidP="00F619BC">
            <w:pPr>
              <w:rPr>
                <w:sz w:val="18"/>
                <w:szCs w:val="18"/>
              </w:rPr>
            </w:pPr>
            <w:r w:rsidRPr="006C5D4C">
              <w:rPr>
                <w:sz w:val="18"/>
                <w:szCs w:val="18"/>
              </w:rPr>
              <w:t>PEES de la Especialidad 1</w:t>
            </w:r>
          </w:p>
        </w:tc>
        <w:tc>
          <w:tcPr>
            <w:tcW w:w="1387" w:type="dxa"/>
          </w:tcPr>
          <w:p w:rsidR="006C5D4C" w:rsidRPr="006C5D4C" w:rsidRDefault="006C5D4C" w:rsidP="00F619BC">
            <w:pPr>
              <w:jc w:val="both"/>
              <w:rPr>
                <w:sz w:val="18"/>
                <w:szCs w:val="18"/>
              </w:rPr>
            </w:pPr>
            <w:r w:rsidRPr="006C5D4C">
              <w:rPr>
                <w:sz w:val="18"/>
                <w:szCs w:val="18"/>
              </w:rPr>
              <w:t>Módulo Educativo de la Especialidad 1</w:t>
            </w:r>
          </w:p>
        </w:tc>
        <w:tc>
          <w:tcPr>
            <w:tcW w:w="1387" w:type="dxa"/>
          </w:tcPr>
          <w:p w:rsidR="006C5D4C" w:rsidRPr="006C5D4C" w:rsidRDefault="006C5D4C" w:rsidP="00F619BC">
            <w:pPr>
              <w:rPr>
                <w:sz w:val="18"/>
                <w:szCs w:val="18"/>
              </w:rPr>
            </w:pPr>
            <w:r w:rsidRPr="006C5D4C">
              <w:rPr>
                <w:sz w:val="18"/>
                <w:szCs w:val="18"/>
              </w:rPr>
              <w:t>Módulo Educativo de la Especialidad 1</w:t>
            </w:r>
          </w:p>
        </w:tc>
        <w:tc>
          <w:tcPr>
            <w:tcW w:w="1387" w:type="dxa"/>
          </w:tcPr>
          <w:p w:rsidR="006C5D4C" w:rsidRPr="006C5D4C" w:rsidRDefault="006C5D4C" w:rsidP="00F619BC">
            <w:pPr>
              <w:rPr>
                <w:sz w:val="18"/>
                <w:szCs w:val="18"/>
              </w:rPr>
            </w:pPr>
            <w:r w:rsidRPr="006C5D4C">
              <w:rPr>
                <w:sz w:val="18"/>
                <w:szCs w:val="18"/>
              </w:rPr>
              <w:t>Módulo Educativo de la Especialidad 1</w:t>
            </w:r>
          </w:p>
        </w:tc>
      </w:tr>
      <w:tr w:rsidR="006C5D4C" w:rsidTr="006C5D4C">
        <w:tc>
          <w:tcPr>
            <w:tcW w:w="1561" w:type="dxa"/>
            <w:vMerge/>
          </w:tcPr>
          <w:p w:rsidR="006C5D4C" w:rsidRDefault="006C5D4C" w:rsidP="006C5D4C">
            <w:pPr>
              <w:jc w:val="both"/>
            </w:pPr>
          </w:p>
        </w:tc>
        <w:tc>
          <w:tcPr>
            <w:tcW w:w="1385" w:type="dxa"/>
          </w:tcPr>
          <w:p w:rsidR="006C5D4C" w:rsidRPr="006C5D4C" w:rsidRDefault="006C5D4C" w:rsidP="006C5D4C">
            <w:pPr>
              <w:rPr>
                <w:sz w:val="18"/>
                <w:szCs w:val="18"/>
              </w:rPr>
            </w:pPr>
            <w:r w:rsidRPr="006C5D4C">
              <w:rPr>
                <w:sz w:val="18"/>
                <w:szCs w:val="18"/>
              </w:rPr>
              <w:t>PEES de la Especialidad 2</w:t>
            </w:r>
          </w:p>
        </w:tc>
        <w:tc>
          <w:tcPr>
            <w:tcW w:w="1387" w:type="dxa"/>
          </w:tcPr>
          <w:p w:rsidR="006C5D4C" w:rsidRPr="006C5D4C" w:rsidRDefault="006C5D4C" w:rsidP="006C5D4C">
            <w:pPr>
              <w:rPr>
                <w:sz w:val="18"/>
                <w:szCs w:val="18"/>
              </w:rPr>
            </w:pPr>
            <w:r w:rsidRPr="006C5D4C">
              <w:rPr>
                <w:sz w:val="18"/>
                <w:szCs w:val="18"/>
              </w:rPr>
              <w:t>PEES de la Especialidad 2</w:t>
            </w:r>
          </w:p>
        </w:tc>
        <w:tc>
          <w:tcPr>
            <w:tcW w:w="1387" w:type="dxa"/>
          </w:tcPr>
          <w:p w:rsidR="006C5D4C" w:rsidRPr="006C5D4C" w:rsidRDefault="006C5D4C" w:rsidP="006C5D4C">
            <w:pPr>
              <w:rPr>
                <w:sz w:val="18"/>
                <w:szCs w:val="18"/>
              </w:rPr>
            </w:pPr>
            <w:r w:rsidRPr="006C5D4C">
              <w:rPr>
                <w:sz w:val="18"/>
                <w:szCs w:val="18"/>
              </w:rPr>
              <w:t>Módulo Educativo de la Especialidad 2</w:t>
            </w:r>
          </w:p>
        </w:tc>
        <w:tc>
          <w:tcPr>
            <w:tcW w:w="1387" w:type="dxa"/>
          </w:tcPr>
          <w:p w:rsidR="006C5D4C" w:rsidRPr="006C5D4C" w:rsidRDefault="006C5D4C" w:rsidP="006C5D4C">
            <w:pPr>
              <w:rPr>
                <w:sz w:val="18"/>
                <w:szCs w:val="18"/>
              </w:rPr>
            </w:pPr>
            <w:r w:rsidRPr="006C5D4C">
              <w:rPr>
                <w:sz w:val="18"/>
                <w:szCs w:val="18"/>
              </w:rPr>
              <w:t>Módulo Educativo de la Especialidad 2</w:t>
            </w:r>
          </w:p>
        </w:tc>
        <w:tc>
          <w:tcPr>
            <w:tcW w:w="1387" w:type="dxa"/>
          </w:tcPr>
          <w:p w:rsidR="006C5D4C" w:rsidRPr="006C5D4C" w:rsidRDefault="006C5D4C" w:rsidP="006C5D4C">
            <w:pPr>
              <w:rPr>
                <w:sz w:val="18"/>
                <w:szCs w:val="18"/>
              </w:rPr>
            </w:pPr>
            <w:r w:rsidRPr="006C5D4C">
              <w:rPr>
                <w:sz w:val="18"/>
                <w:szCs w:val="18"/>
              </w:rPr>
              <w:t>Módulo Educativo de la Especialidad 2</w:t>
            </w:r>
          </w:p>
        </w:tc>
      </w:tr>
      <w:tr w:rsidR="006C5D4C" w:rsidTr="006C5D4C">
        <w:tc>
          <w:tcPr>
            <w:tcW w:w="1561" w:type="dxa"/>
            <w:vMerge/>
          </w:tcPr>
          <w:p w:rsidR="006C5D4C" w:rsidRDefault="006C5D4C" w:rsidP="006C5D4C">
            <w:pPr>
              <w:jc w:val="both"/>
            </w:pPr>
          </w:p>
        </w:tc>
        <w:tc>
          <w:tcPr>
            <w:tcW w:w="1385" w:type="dxa"/>
          </w:tcPr>
          <w:p w:rsidR="006C5D4C" w:rsidRPr="006C5D4C" w:rsidRDefault="006C5D4C" w:rsidP="006C5D4C">
            <w:pPr>
              <w:rPr>
                <w:sz w:val="18"/>
                <w:szCs w:val="18"/>
              </w:rPr>
            </w:pPr>
            <w:r w:rsidRPr="006C5D4C">
              <w:rPr>
                <w:sz w:val="18"/>
                <w:szCs w:val="18"/>
              </w:rPr>
              <w:t>PEES de la Especialidad n</w:t>
            </w:r>
          </w:p>
        </w:tc>
        <w:tc>
          <w:tcPr>
            <w:tcW w:w="1387" w:type="dxa"/>
          </w:tcPr>
          <w:p w:rsidR="006C5D4C" w:rsidRPr="006C5D4C" w:rsidRDefault="006C5D4C" w:rsidP="006C5D4C">
            <w:pPr>
              <w:rPr>
                <w:sz w:val="18"/>
                <w:szCs w:val="18"/>
              </w:rPr>
            </w:pPr>
            <w:r w:rsidRPr="006C5D4C">
              <w:rPr>
                <w:sz w:val="18"/>
                <w:szCs w:val="18"/>
              </w:rPr>
              <w:t>PEES de la Especialidad n</w:t>
            </w:r>
          </w:p>
        </w:tc>
        <w:tc>
          <w:tcPr>
            <w:tcW w:w="1387" w:type="dxa"/>
          </w:tcPr>
          <w:p w:rsidR="006C5D4C" w:rsidRPr="006C5D4C" w:rsidRDefault="006C5D4C" w:rsidP="006C5D4C">
            <w:pPr>
              <w:rPr>
                <w:sz w:val="18"/>
                <w:szCs w:val="18"/>
              </w:rPr>
            </w:pPr>
            <w:r w:rsidRPr="006C5D4C">
              <w:rPr>
                <w:sz w:val="18"/>
                <w:szCs w:val="18"/>
              </w:rPr>
              <w:t>Módulo Educativo de la Especialidad n</w:t>
            </w:r>
          </w:p>
        </w:tc>
        <w:tc>
          <w:tcPr>
            <w:tcW w:w="1387" w:type="dxa"/>
          </w:tcPr>
          <w:p w:rsidR="006C5D4C" w:rsidRPr="006C5D4C" w:rsidRDefault="006C5D4C" w:rsidP="006C5D4C">
            <w:pPr>
              <w:rPr>
                <w:sz w:val="18"/>
                <w:szCs w:val="18"/>
              </w:rPr>
            </w:pPr>
            <w:r w:rsidRPr="006C5D4C">
              <w:rPr>
                <w:sz w:val="18"/>
                <w:szCs w:val="18"/>
              </w:rPr>
              <w:t>Módulo Educativo de la Especialidad n</w:t>
            </w:r>
          </w:p>
        </w:tc>
        <w:tc>
          <w:tcPr>
            <w:tcW w:w="1387" w:type="dxa"/>
          </w:tcPr>
          <w:p w:rsidR="006C5D4C" w:rsidRPr="006C5D4C" w:rsidRDefault="006C5D4C" w:rsidP="006C5D4C">
            <w:pPr>
              <w:rPr>
                <w:sz w:val="18"/>
                <w:szCs w:val="18"/>
              </w:rPr>
            </w:pPr>
            <w:r w:rsidRPr="006C5D4C">
              <w:rPr>
                <w:sz w:val="18"/>
                <w:szCs w:val="18"/>
              </w:rPr>
              <w:t>Módulo Educativo de la Especialidad n</w:t>
            </w:r>
          </w:p>
        </w:tc>
      </w:tr>
    </w:tbl>
    <w:p w:rsidR="00F619BC" w:rsidRDefault="00F619BC" w:rsidP="00E20742">
      <w:pPr>
        <w:jc w:val="both"/>
      </w:pPr>
      <w:r>
        <w:t>PEES: Proyecto de Emprendimiento Económico o Social</w:t>
      </w:r>
    </w:p>
    <w:p w:rsidR="006C5D4C" w:rsidRDefault="00590F7B" w:rsidP="00E20742">
      <w:pPr>
        <w:jc w:val="both"/>
      </w:pPr>
      <w:r>
        <w:lastRenderedPageBreak/>
        <w:t xml:space="preserve">Hay que tener en cuenta de que obviamente la Especialidad o Especialidades que desarrolla la IE, debe de ser asumida por un docente de la Especialidad correspondiente. </w:t>
      </w:r>
    </w:p>
    <w:p w:rsidR="009473E1" w:rsidRPr="009473E1" w:rsidRDefault="009473E1" w:rsidP="00E20742">
      <w:pPr>
        <w:jc w:val="both"/>
        <w:rPr>
          <w:b/>
        </w:rPr>
      </w:pPr>
      <w:r w:rsidRPr="009473E1">
        <w:rPr>
          <w:b/>
        </w:rPr>
        <w:t>PASO 3: Desglosar el itinerario formativo de cada grado en itinerario de unidades didácticas por grado</w:t>
      </w:r>
    </w:p>
    <w:p w:rsidR="009473E1" w:rsidRDefault="009473E1" w:rsidP="00E20742">
      <w:pPr>
        <w:jc w:val="both"/>
      </w:pPr>
      <w:r>
        <w:t>Con el Itinerario Formativo por grados, hemos avanzado bastante, sin embargo, necesitamos que el Itinerario correspondiente al grado, se desglose en Unidades Didácticas. El número de Unidades Didácticas, depende de la decisión de la IE, en el ejemplo que proponemos está organizado por trimestres.</w:t>
      </w:r>
    </w:p>
    <w:p w:rsidR="009473E1" w:rsidRDefault="009473E1" w:rsidP="00E20742">
      <w:pPr>
        <w:jc w:val="both"/>
      </w:pPr>
      <w:r w:rsidRPr="009473E1">
        <w:t xml:space="preserve">El siguiente Esquema muestra, la forma de organizar los Itinerarios de acuerdo a los </w:t>
      </w:r>
      <w:r>
        <w:t>Itinerarios por Grado asumidos</w:t>
      </w:r>
      <w:r w:rsidRPr="009473E1">
        <w:t xml:space="preserve"> por las IIEE y en el Anexo N° </w:t>
      </w:r>
      <w:r>
        <w:t>3</w:t>
      </w:r>
      <w:r w:rsidRPr="009473E1">
        <w:t xml:space="preserve"> se muestra un Ejemplo y un Formato para llenar referido a los Itinerarios </w:t>
      </w:r>
      <w:r w:rsidR="00DF0B30">
        <w:t xml:space="preserve">por Unidades </w:t>
      </w:r>
      <w:r w:rsidR="009656E3">
        <w:t xml:space="preserve">Didácticas. </w:t>
      </w:r>
    </w:p>
    <w:p w:rsidR="00A3058E" w:rsidRDefault="00A3058E" w:rsidP="00E20742">
      <w:pPr>
        <w:jc w:val="both"/>
      </w:pPr>
      <w:r>
        <w:t>El esquema siguiente propone que un PEES, puede abarcar una unidad, o dos o tres unidades, esta variación puede deberse a la Especialidad, al número de horas asumido para EPT, no es necesariamente que un PEES corresponda a una Unidad.</w:t>
      </w:r>
    </w:p>
    <w:tbl>
      <w:tblPr>
        <w:tblStyle w:val="Tablaconcuadrcula"/>
        <w:tblW w:w="0" w:type="auto"/>
        <w:tblLook w:val="04A0" w:firstRow="1" w:lastRow="0" w:firstColumn="1" w:lastColumn="0" w:noHBand="0" w:noVBand="1"/>
      </w:tblPr>
      <w:tblGrid>
        <w:gridCol w:w="2123"/>
        <w:gridCol w:w="2123"/>
        <w:gridCol w:w="2124"/>
        <w:gridCol w:w="2124"/>
      </w:tblGrid>
      <w:tr w:rsidR="00F46C56" w:rsidTr="00C72233">
        <w:tc>
          <w:tcPr>
            <w:tcW w:w="2123" w:type="dxa"/>
            <w:vMerge w:val="restart"/>
          </w:tcPr>
          <w:p w:rsidR="00F46C56" w:rsidRPr="006C5D4C" w:rsidRDefault="00F46C56" w:rsidP="00F46C56">
            <w:pPr>
              <w:jc w:val="both"/>
              <w:rPr>
                <w:b/>
                <w:sz w:val="16"/>
                <w:szCs w:val="16"/>
              </w:rPr>
            </w:pPr>
            <w:r w:rsidRPr="006C5D4C">
              <w:rPr>
                <w:b/>
                <w:sz w:val="16"/>
                <w:szCs w:val="16"/>
              </w:rPr>
              <w:t>Plan de Estudios de la Institución Educativa, correspondiente a:</w:t>
            </w:r>
          </w:p>
        </w:tc>
        <w:tc>
          <w:tcPr>
            <w:tcW w:w="6371" w:type="dxa"/>
            <w:gridSpan w:val="3"/>
          </w:tcPr>
          <w:p w:rsidR="00F46C56" w:rsidRDefault="00F46C56" w:rsidP="00F46C56">
            <w:pPr>
              <w:jc w:val="center"/>
            </w:pPr>
            <w:r>
              <w:t>UNIDADES DIDACTICAS</w:t>
            </w:r>
          </w:p>
        </w:tc>
      </w:tr>
      <w:tr w:rsidR="00F46C56" w:rsidTr="00F46C56">
        <w:tc>
          <w:tcPr>
            <w:tcW w:w="2123" w:type="dxa"/>
            <w:vMerge/>
          </w:tcPr>
          <w:p w:rsidR="00F46C56" w:rsidRPr="006C5D4C" w:rsidRDefault="00F46C56" w:rsidP="00F46C56">
            <w:pPr>
              <w:jc w:val="both"/>
              <w:rPr>
                <w:b/>
                <w:sz w:val="16"/>
                <w:szCs w:val="16"/>
              </w:rPr>
            </w:pPr>
          </w:p>
        </w:tc>
        <w:tc>
          <w:tcPr>
            <w:tcW w:w="2123" w:type="dxa"/>
          </w:tcPr>
          <w:p w:rsidR="00F46C56" w:rsidRPr="00F46C56" w:rsidRDefault="00F46C56" w:rsidP="00F46C56">
            <w:pPr>
              <w:jc w:val="center"/>
              <w:rPr>
                <w:b/>
              </w:rPr>
            </w:pPr>
            <w:r w:rsidRPr="00F46C56">
              <w:rPr>
                <w:b/>
              </w:rPr>
              <w:t>1</w:t>
            </w:r>
          </w:p>
        </w:tc>
        <w:tc>
          <w:tcPr>
            <w:tcW w:w="2124" w:type="dxa"/>
          </w:tcPr>
          <w:p w:rsidR="00F46C56" w:rsidRPr="00F46C56" w:rsidRDefault="00F46C56" w:rsidP="00F46C56">
            <w:pPr>
              <w:jc w:val="center"/>
              <w:rPr>
                <w:b/>
              </w:rPr>
            </w:pPr>
            <w:r w:rsidRPr="00F46C56">
              <w:rPr>
                <w:b/>
              </w:rPr>
              <w:t>2</w:t>
            </w:r>
          </w:p>
        </w:tc>
        <w:tc>
          <w:tcPr>
            <w:tcW w:w="2124" w:type="dxa"/>
          </w:tcPr>
          <w:p w:rsidR="00F46C56" w:rsidRPr="00F46C56" w:rsidRDefault="00F46C56" w:rsidP="00F46C56">
            <w:pPr>
              <w:jc w:val="center"/>
              <w:rPr>
                <w:b/>
              </w:rPr>
            </w:pPr>
            <w:r w:rsidRPr="00F46C56">
              <w:rPr>
                <w:b/>
              </w:rPr>
              <w:t>3</w:t>
            </w:r>
          </w:p>
        </w:tc>
      </w:tr>
      <w:tr w:rsidR="00A3058E" w:rsidTr="00F46C56">
        <w:tc>
          <w:tcPr>
            <w:tcW w:w="2123" w:type="dxa"/>
            <w:vMerge w:val="restart"/>
          </w:tcPr>
          <w:p w:rsidR="00A3058E" w:rsidRDefault="00A3058E" w:rsidP="00F46C56">
            <w:pPr>
              <w:jc w:val="both"/>
            </w:pPr>
            <w:r w:rsidRPr="00F46C56">
              <w:t>RM N° 281-2016-MINEDU</w:t>
            </w:r>
          </w:p>
        </w:tc>
        <w:tc>
          <w:tcPr>
            <w:tcW w:w="2123" w:type="dxa"/>
          </w:tcPr>
          <w:p w:rsidR="00A3058E" w:rsidRDefault="00A3058E" w:rsidP="00F46C56">
            <w:pPr>
              <w:jc w:val="both"/>
            </w:pPr>
            <w:r w:rsidRPr="006C5D4C">
              <w:rPr>
                <w:sz w:val="20"/>
                <w:szCs w:val="20"/>
              </w:rPr>
              <w:t>PEES de la Especialidad</w:t>
            </w:r>
            <w:r>
              <w:rPr>
                <w:sz w:val="20"/>
                <w:szCs w:val="20"/>
              </w:rPr>
              <w:t xml:space="preserve"> de la Unidad</w:t>
            </w:r>
          </w:p>
        </w:tc>
        <w:tc>
          <w:tcPr>
            <w:tcW w:w="2124" w:type="dxa"/>
          </w:tcPr>
          <w:p w:rsidR="00A3058E" w:rsidRDefault="00A3058E" w:rsidP="00F46C56">
            <w:pPr>
              <w:jc w:val="both"/>
            </w:pPr>
            <w:r w:rsidRPr="006C5D4C">
              <w:rPr>
                <w:sz w:val="20"/>
                <w:szCs w:val="20"/>
              </w:rPr>
              <w:t>PEES de la Especialidad</w:t>
            </w:r>
            <w:r>
              <w:rPr>
                <w:sz w:val="20"/>
                <w:szCs w:val="20"/>
              </w:rPr>
              <w:t xml:space="preserve"> de la Unidad</w:t>
            </w:r>
          </w:p>
        </w:tc>
        <w:tc>
          <w:tcPr>
            <w:tcW w:w="2124" w:type="dxa"/>
          </w:tcPr>
          <w:p w:rsidR="00A3058E" w:rsidRDefault="00A3058E" w:rsidP="00F46C56">
            <w:pPr>
              <w:jc w:val="both"/>
            </w:pPr>
            <w:r w:rsidRPr="006C5D4C">
              <w:rPr>
                <w:sz w:val="20"/>
                <w:szCs w:val="20"/>
              </w:rPr>
              <w:t>PEES de la Especialidad</w:t>
            </w:r>
            <w:r>
              <w:rPr>
                <w:sz w:val="20"/>
                <w:szCs w:val="20"/>
              </w:rPr>
              <w:t xml:space="preserve"> de la Unidad</w:t>
            </w:r>
          </w:p>
        </w:tc>
      </w:tr>
      <w:tr w:rsidR="00A3058E" w:rsidTr="00C72233">
        <w:tc>
          <w:tcPr>
            <w:tcW w:w="2123" w:type="dxa"/>
            <w:vMerge/>
          </w:tcPr>
          <w:p w:rsidR="00A3058E" w:rsidRDefault="00A3058E" w:rsidP="00F46C56">
            <w:pPr>
              <w:jc w:val="both"/>
            </w:pPr>
          </w:p>
        </w:tc>
        <w:tc>
          <w:tcPr>
            <w:tcW w:w="4247" w:type="dxa"/>
            <w:gridSpan w:val="2"/>
          </w:tcPr>
          <w:p w:rsidR="00A3058E" w:rsidRDefault="00A3058E" w:rsidP="00F46C56">
            <w:pPr>
              <w:jc w:val="both"/>
            </w:pPr>
            <w:r w:rsidRPr="006C5D4C">
              <w:rPr>
                <w:sz w:val="20"/>
                <w:szCs w:val="20"/>
              </w:rPr>
              <w:t>PEES de la Especialidad</w:t>
            </w:r>
            <w:r>
              <w:rPr>
                <w:sz w:val="20"/>
                <w:szCs w:val="20"/>
              </w:rPr>
              <w:t xml:space="preserve"> de la Unidad 1 y 2</w:t>
            </w:r>
          </w:p>
        </w:tc>
        <w:tc>
          <w:tcPr>
            <w:tcW w:w="2124" w:type="dxa"/>
          </w:tcPr>
          <w:p w:rsidR="00A3058E" w:rsidRDefault="00A3058E" w:rsidP="00F46C56">
            <w:pPr>
              <w:jc w:val="both"/>
            </w:pPr>
            <w:r w:rsidRPr="006C5D4C">
              <w:rPr>
                <w:sz w:val="20"/>
                <w:szCs w:val="20"/>
              </w:rPr>
              <w:t>PEES de la Especialidad</w:t>
            </w:r>
            <w:r>
              <w:rPr>
                <w:sz w:val="20"/>
                <w:szCs w:val="20"/>
              </w:rPr>
              <w:t xml:space="preserve"> de la Unidad</w:t>
            </w:r>
          </w:p>
        </w:tc>
      </w:tr>
      <w:tr w:rsidR="00A3058E" w:rsidTr="00C72233">
        <w:tc>
          <w:tcPr>
            <w:tcW w:w="2123" w:type="dxa"/>
            <w:vMerge/>
          </w:tcPr>
          <w:p w:rsidR="00A3058E" w:rsidRDefault="00A3058E" w:rsidP="00F46C56">
            <w:pPr>
              <w:jc w:val="both"/>
            </w:pPr>
          </w:p>
        </w:tc>
        <w:tc>
          <w:tcPr>
            <w:tcW w:w="6371" w:type="dxa"/>
            <w:gridSpan w:val="3"/>
          </w:tcPr>
          <w:p w:rsidR="00A3058E" w:rsidRPr="006C5D4C" w:rsidRDefault="00A3058E" w:rsidP="00F46C56">
            <w:pPr>
              <w:jc w:val="both"/>
              <w:rPr>
                <w:sz w:val="20"/>
                <w:szCs w:val="20"/>
              </w:rPr>
            </w:pPr>
            <w:r w:rsidRPr="006C5D4C">
              <w:rPr>
                <w:sz w:val="20"/>
                <w:szCs w:val="20"/>
              </w:rPr>
              <w:t>PEES de la Especialidad</w:t>
            </w:r>
            <w:r>
              <w:rPr>
                <w:sz w:val="20"/>
                <w:szCs w:val="20"/>
              </w:rPr>
              <w:t xml:space="preserve"> de la Unidad 1, 2 y 3 (Abarca las 3 Unidades)</w:t>
            </w:r>
          </w:p>
        </w:tc>
      </w:tr>
    </w:tbl>
    <w:p w:rsidR="009656E3" w:rsidRDefault="009656E3" w:rsidP="00E20742">
      <w:pPr>
        <w:jc w:val="both"/>
      </w:pPr>
    </w:p>
    <w:p w:rsidR="009656E3" w:rsidRDefault="006D31B7" w:rsidP="00E20742">
      <w:pPr>
        <w:jc w:val="both"/>
      </w:pPr>
      <w:r>
        <w:t xml:space="preserve">En el caso de las IIEE que </w:t>
      </w:r>
      <w:r w:rsidR="008050DF">
        <w:t>brindan la oferta formativa de la Secundaria con Formación Técnica, para el caso de las PEES del primer y segundo grado se organizan como la propuesta del Esquema anterior, pero en el 3er, 4to y 5to grado, la organización de las Unidades sigue el siguiente Esquema.</w:t>
      </w:r>
    </w:p>
    <w:tbl>
      <w:tblPr>
        <w:tblStyle w:val="Tablaconcuadrcula"/>
        <w:tblW w:w="0" w:type="auto"/>
        <w:tblLook w:val="04A0" w:firstRow="1" w:lastRow="0" w:firstColumn="1" w:lastColumn="0" w:noHBand="0" w:noVBand="1"/>
      </w:tblPr>
      <w:tblGrid>
        <w:gridCol w:w="2123"/>
        <w:gridCol w:w="2123"/>
        <w:gridCol w:w="2124"/>
        <w:gridCol w:w="2124"/>
      </w:tblGrid>
      <w:tr w:rsidR="00576EC3" w:rsidTr="00575864">
        <w:tc>
          <w:tcPr>
            <w:tcW w:w="2123" w:type="dxa"/>
            <w:vMerge w:val="restart"/>
            <w:shd w:val="clear" w:color="auto" w:fill="D9D9D9" w:themeFill="background1" w:themeFillShade="D9"/>
          </w:tcPr>
          <w:p w:rsidR="00576EC3" w:rsidRDefault="00576EC3" w:rsidP="00E20742">
            <w:pPr>
              <w:jc w:val="both"/>
            </w:pPr>
            <w:r w:rsidRPr="006C5D4C">
              <w:rPr>
                <w:b/>
                <w:sz w:val="16"/>
                <w:szCs w:val="16"/>
              </w:rPr>
              <w:t>Plan de Estudios de la Institución Educativa, correspondiente a:</w:t>
            </w:r>
          </w:p>
        </w:tc>
        <w:tc>
          <w:tcPr>
            <w:tcW w:w="6371" w:type="dxa"/>
            <w:gridSpan w:val="3"/>
            <w:shd w:val="clear" w:color="auto" w:fill="D9D9D9" w:themeFill="background1" w:themeFillShade="D9"/>
          </w:tcPr>
          <w:p w:rsidR="00576EC3" w:rsidRPr="00575864" w:rsidRDefault="00576EC3" w:rsidP="00576EC3">
            <w:pPr>
              <w:jc w:val="center"/>
              <w:rPr>
                <w:b/>
              </w:rPr>
            </w:pPr>
            <w:r w:rsidRPr="00575864">
              <w:rPr>
                <w:b/>
              </w:rPr>
              <w:t>UNIDADES DIDACTICAS</w:t>
            </w:r>
          </w:p>
        </w:tc>
      </w:tr>
      <w:tr w:rsidR="00576EC3" w:rsidTr="00575864">
        <w:tc>
          <w:tcPr>
            <w:tcW w:w="2123" w:type="dxa"/>
            <w:vMerge/>
            <w:shd w:val="clear" w:color="auto" w:fill="D9D9D9" w:themeFill="background1" w:themeFillShade="D9"/>
          </w:tcPr>
          <w:p w:rsidR="00576EC3" w:rsidRPr="006C5D4C" w:rsidRDefault="00576EC3" w:rsidP="00E20742">
            <w:pPr>
              <w:jc w:val="both"/>
              <w:rPr>
                <w:b/>
                <w:sz w:val="16"/>
                <w:szCs w:val="16"/>
              </w:rPr>
            </w:pPr>
          </w:p>
        </w:tc>
        <w:tc>
          <w:tcPr>
            <w:tcW w:w="2123" w:type="dxa"/>
            <w:shd w:val="clear" w:color="auto" w:fill="D9D9D9" w:themeFill="background1" w:themeFillShade="D9"/>
          </w:tcPr>
          <w:p w:rsidR="00576EC3" w:rsidRPr="00575864" w:rsidRDefault="00575864" w:rsidP="00575864">
            <w:pPr>
              <w:jc w:val="center"/>
              <w:rPr>
                <w:b/>
              </w:rPr>
            </w:pPr>
            <w:r>
              <w:rPr>
                <w:b/>
              </w:rPr>
              <w:t>1</w:t>
            </w:r>
          </w:p>
        </w:tc>
        <w:tc>
          <w:tcPr>
            <w:tcW w:w="2124" w:type="dxa"/>
            <w:shd w:val="clear" w:color="auto" w:fill="D9D9D9" w:themeFill="background1" w:themeFillShade="D9"/>
          </w:tcPr>
          <w:p w:rsidR="00576EC3" w:rsidRPr="00575864" w:rsidRDefault="00575864" w:rsidP="00575864">
            <w:pPr>
              <w:jc w:val="center"/>
              <w:rPr>
                <w:b/>
              </w:rPr>
            </w:pPr>
            <w:r>
              <w:rPr>
                <w:b/>
              </w:rPr>
              <w:t>2</w:t>
            </w:r>
          </w:p>
        </w:tc>
        <w:tc>
          <w:tcPr>
            <w:tcW w:w="2124" w:type="dxa"/>
            <w:shd w:val="clear" w:color="auto" w:fill="D9D9D9" w:themeFill="background1" w:themeFillShade="D9"/>
          </w:tcPr>
          <w:p w:rsidR="00576EC3" w:rsidRPr="00575864" w:rsidRDefault="00575864" w:rsidP="00575864">
            <w:pPr>
              <w:jc w:val="center"/>
              <w:rPr>
                <w:b/>
              </w:rPr>
            </w:pPr>
            <w:r>
              <w:rPr>
                <w:b/>
              </w:rPr>
              <w:t>3</w:t>
            </w:r>
          </w:p>
        </w:tc>
      </w:tr>
      <w:tr w:rsidR="00BA5DCE" w:rsidTr="00BA5DCE">
        <w:trPr>
          <w:trHeight w:val="1121"/>
        </w:trPr>
        <w:tc>
          <w:tcPr>
            <w:tcW w:w="2123" w:type="dxa"/>
          </w:tcPr>
          <w:p w:rsidR="00BA5DCE" w:rsidRDefault="00BA5DCE" w:rsidP="00E20742">
            <w:pPr>
              <w:jc w:val="both"/>
            </w:pPr>
            <w:r>
              <w:t>RM N° 667-2018-MINEDU</w:t>
            </w:r>
          </w:p>
        </w:tc>
        <w:tc>
          <w:tcPr>
            <w:tcW w:w="2123" w:type="dxa"/>
          </w:tcPr>
          <w:p w:rsidR="00BA5DCE" w:rsidRDefault="00BA5DCE" w:rsidP="00E20742">
            <w:pPr>
              <w:jc w:val="both"/>
            </w:pPr>
            <w:r>
              <w:t>Modulo Educativo con Foco en la Especialidad Técnica</w:t>
            </w:r>
          </w:p>
        </w:tc>
        <w:tc>
          <w:tcPr>
            <w:tcW w:w="2124" w:type="dxa"/>
          </w:tcPr>
          <w:p w:rsidR="00BA5DCE" w:rsidRDefault="00BA5DCE" w:rsidP="00E20742">
            <w:pPr>
              <w:jc w:val="both"/>
            </w:pPr>
            <w:r>
              <w:t>Modulo Educativo con Foco en la Especialidad Técnica</w:t>
            </w:r>
          </w:p>
        </w:tc>
        <w:tc>
          <w:tcPr>
            <w:tcW w:w="2124" w:type="dxa"/>
          </w:tcPr>
          <w:p w:rsidR="00BA5DCE" w:rsidRDefault="00BA5DCE" w:rsidP="00BA5DCE">
            <w:pPr>
              <w:jc w:val="both"/>
            </w:pPr>
            <w:r>
              <w:t>Modulo Educativo con Foco en el Proyecto de Emprendimiento</w:t>
            </w:r>
          </w:p>
        </w:tc>
      </w:tr>
    </w:tbl>
    <w:p w:rsidR="00021DB9" w:rsidRDefault="00021DB9" w:rsidP="00E20742">
      <w:pPr>
        <w:jc w:val="both"/>
      </w:pPr>
    </w:p>
    <w:p w:rsidR="00BA5DCE" w:rsidRDefault="00BA5DCE" w:rsidP="00E20742">
      <w:pPr>
        <w:jc w:val="both"/>
      </w:pPr>
      <w:r>
        <w:t>Debe de entenderse que los Proyectos de Emprendimiento, puede ser de elaboración de productos o de brin</w:t>
      </w:r>
      <w:r w:rsidR="006B0DC8">
        <w:t xml:space="preserve">dar servicios, esto depende de la Especialidad, hay Especialidades que son de Servicios como Informática (puede elaborar productos como videos, banners, programas de video juegos </w:t>
      </w:r>
      <w:proofErr w:type="spellStart"/>
      <w:r w:rsidR="006B0DC8">
        <w:t>etc</w:t>
      </w:r>
      <w:proofErr w:type="spellEnd"/>
      <w:r w:rsidR="006B0DC8">
        <w:t>), Mecánica Automotriz, Cosmetología etc.</w:t>
      </w:r>
    </w:p>
    <w:p w:rsidR="00C60CF5" w:rsidRDefault="00C60CF5" w:rsidP="00E20742">
      <w:pPr>
        <w:jc w:val="both"/>
        <w:rPr>
          <w:b/>
        </w:rPr>
      </w:pPr>
      <w:r w:rsidRPr="00C60CF5">
        <w:rPr>
          <w:b/>
        </w:rPr>
        <w:t>PASO 4: Elaboración del Módulo Educativo</w:t>
      </w:r>
      <w:r w:rsidR="001138B4">
        <w:rPr>
          <w:b/>
        </w:rPr>
        <w:t xml:space="preserve"> Asociado (SFT)</w:t>
      </w:r>
      <w:r w:rsidRPr="00C60CF5">
        <w:rPr>
          <w:b/>
        </w:rPr>
        <w:t xml:space="preserve"> o de la Matriz de Propósitos</w:t>
      </w:r>
      <w:r w:rsidR="001138B4">
        <w:rPr>
          <w:b/>
        </w:rPr>
        <w:t xml:space="preserve"> (SSFT)</w:t>
      </w:r>
    </w:p>
    <w:p w:rsidR="00456FF1" w:rsidRDefault="001138B4" w:rsidP="00E20742">
      <w:pPr>
        <w:jc w:val="both"/>
      </w:pPr>
      <w:r w:rsidRPr="00F14F5B">
        <w:rPr>
          <w:b/>
        </w:rPr>
        <w:t>¿Qué es un Módulo Educativo Asociado?:</w:t>
      </w:r>
      <w:r>
        <w:t xml:space="preserve"> </w:t>
      </w:r>
      <w:r w:rsidR="00C60CF5">
        <w:t xml:space="preserve">La RM N° 667-2018-MINEDU, señala que, </w:t>
      </w:r>
      <w:r w:rsidR="00915B36">
        <w:t xml:space="preserve">“Otorgan al egresado una doble certificación. 1) Como egresado de la </w:t>
      </w:r>
      <w:r w:rsidR="00456FF1">
        <w:t>Educación</w:t>
      </w:r>
      <w:r w:rsidR="00915B36">
        <w:t xml:space="preserve"> Secundaria y 2) de </w:t>
      </w:r>
      <w:r w:rsidR="00456FF1">
        <w:t xml:space="preserve">aprobación de un módulo formativo en una especialidad técnica. Esto último es </w:t>
      </w:r>
      <w:proofErr w:type="spellStart"/>
      <w:r w:rsidR="00456FF1">
        <w:t>convalidable</w:t>
      </w:r>
      <w:proofErr w:type="spellEnd"/>
      <w:r w:rsidR="00456FF1">
        <w:t xml:space="preserve"> a nivel de los CETPRO, IES, o EEST” Numeral 5.2. </w:t>
      </w:r>
    </w:p>
    <w:p w:rsidR="00915B36" w:rsidRDefault="00456FF1" w:rsidP="00E20742">
      <w:pPr>
        <w:jc w:val="both"/>
      </w:pPr>
      <w:r>
        <w:lastRenderedPageBreak/>
        <w:t xml:space="preserve">Por </w:t>
      </w:r>
      <w:r w:rsidR="00605D4F">
        <w:t>tanto,</w:t>
      </w:r>
      <w:r>
        <w:t xml:space="preserve"> la IE certifica en un Módulo Formativo, no en dos o </w:t>
      </w:r>
      <w:r w:rsidR="00605D4F">
        <w:t>más</w:t>
      </w:r>
      <w:r>
        <w:t xml:space="preserve">, sin </w:t>
      </w:r>
      <w:proofErr w:type="gramStart"/>
      <w:r>
        <w:t>embargo</w:t>
      </w:r>
      <w:proofErr w:type="gramEnd"/>
      <w:r>
        <w:t xml:space="preserve"> en el proceso formativo el estudiante de acuerdo al Itinerario Formativo, desarrolla en cada grado a partir del tercero, un </w:t>
      </w:r>
      <w:r w:rsidR="00605D4F">
        <w:t>Módulo</w:t>
      </w:r>
      <w:r>
        <w:t xml:space="preserve"> por Grado, lo que toma la denominación de </w:t>
      </w:r>
      <w:r w:rsidR="00605D4F">
        <w:t>Módulo</w:t>
      </w:r>
      <w:r>
        <w:t xml:space="preserve"> Educativo Asociado al </w:t>
      </w:r>
      <w:r w:rsidR="00605D4F">
        <w:t>Módulo</w:t>
      </w:r>
      <w:r>
        <w:t xml:space="preserve"> Formativo</w:t>
      </w:r>
      <w:r w:rsidR="00605D4F">
        <w:t>. Ejemplo:</w:t>
      </w:r>
    </w:p>
    <w:p w:rsidR="00605D4F" w:rsidRDefault="00605D4F" w:rsidP="00E20742">
      <w:pPr>
        <w:jc w:val="both"/>
      </w:pPr>
      <w:r>
        <w:t>La Institución Educativa desarrolla la Especialidad de Industria del Vestido con un Itinerario Formativo siguiente:</w:t>
      </w:r>
    </w:p>
    <w:tbl>
      <w:tblPr>
        <w:tblStyle w:val="Tablaconcuadrcula"/>
        <w:tblW w:w="0" w:type="auto"/>
        <w:tblLook w:val="04A0" w:firstRow="1" w:lastRow="0" w:firstColumn="1" w:lastColumn="0" w:noHBand="0" w:noVBand="1"/>
      </w:tblPr>
      <w:tblGrid>
        <w:gridCol w:w="1698"/>
        <w:gridCol w:w="1699"/>
        <w:gridCol w:w="1699"/>
        <w:gridCol w:w="1699"/>
        <w:gridCol w:w="1699"/>
      </w:tblGrid>
      <w:tr w:rsidR="00605D4F" w:rsidTr="00605D4F">
        <w:tc>
          <w:tcPr>
            <w:tcW w:w="1698" w:type="dxa"/>
          </w:tcPr>
          <w:p w:rsidR="00605D4F" w:rsidRPr="00D54A1C" w:rsidRDefault="00605D4F" w:rsidP="00E20742">
            <w:pPr>
              <w:jc w:val="both"/>
              <w:rPr>
                <w:b/>
              </w:rPr>
            </w:pPr>
            <w:r w:rsidRPr="00D54A1C">
              <w:rPr>
                <w:b/>
              </w:rPr>
              <w:t>Grado</w:t>
            </w:r>
          </w:p>
        </w:tc>
        <w:tc>
          <w:tcPr>
            <w:tcW w:w="1699" w:type="dxa"/>
          </w:tcPr>
          <w:p w:rsidR="00605D4F" w:rsidRPr="00D54A1C" w:rsidRDefault="00605D4F" w:rsidP="00D54A1C">
            <w:pPr>
              <w:jc w:val="center"/>
              <w:rPr>
                <w:b/>
              </w:rPr>
            </w:pPr>
            <w:r w:rsidRPr="00D54A1C">
              <w:rPr>
                <w:b/>
              </w:rPr>
              <w:t>3ro</w:t>
            </w:r>
          </w:p>
        </w:tc>
        <w:tc>
          <w:tcPr>
            <w:tcW w:w="1699" w:type="dxa"/>
          </w:tcPr>
          <w:p w:rsidR="00605D4F" w:rsidRPr="00D54A1C" w:rsidRDefault="00605D4F" w:rsidP="00D54A1C">
            <w:pPr>
              <w:jc w:val="center"/>
              <w:rPr>
                <w:b/>
              </w:rPr>
            </w:pPr>
            <w:r w:rsidRPr="00D54A1C">
              <w:rPr>
                <w:b/>
              </w:rPr>
              <w:t>4to</w:t>
            </w:r>
          </w:p>
        </w:tc>
        <w:tc>
          <w:tcPr>
            <w:tcW w:w="1699" w:type="dxa"/>
          </w:tcPr>
          <w:p w:rsidR="00605D4F" w:rsidRPr="00D54A1C" w:rsidRDefault="00605D4F" w:rsidP="00D54A1C">
            <w:pPr>
              <w:jc w:val="center"/>
              <w:rPr>
                <w:b/>
              </w:rPr>
            </w:pPr>
            <w:r w:rsidRPr="00D54A1C">
              <w:rPr>
                <w:b/>
              </w:rPr>
              <w:t>5to</w:t>
            </w:r>
          </w:p>
        </w:tc>
        <w:tc>
          <w:tcPr>
            <w:tcW w:w="1699" w:type="dxa"/>
          </w:tcPr>
          <w:p w:rsidR="00605D4F" w:rsidRPr="00D54A1C" w:rsidRDefault="00605D4F" w:rsidP="00E20742">
            <w:pPr>
              <w:jc w:val="both"/>
              <w:rPr>
                <w:b/>
              </w:rPr>
            </w:pPr>
            <w:r w:rsidRPr="00D54A1C">
              <w:rPr>
                <w:b/>
              </w:rPr>
              <w:t>Certificación en el Módulo Formativo de:</w:t>
            </w:r>
          </w:p>
        </w:tc>
      </w:tr>
      <w:tr w:rsidR="00D54A1C" w:rsidTr="00C72233">
        <w:trPr>
          <w:trHeight w:val="1084"/>
        </w:trPr>
        <w:tc>
          <w:tcPr>
            <w:tcW w:w="1698" w:type="dxa"/>
          </w:tcPr>
          <w:p w:rsidR="00D54A1C" w:rsidRPr="00D54A1C" w:rsidRDefault="00D54A1C" w:rsidP="00D54A1C">
            <w:pPr>
              <w:jc w:val="both"/>
              <w:rPr>
                <w:b/>
              </w:rPr>
            </w:pPr>
            <w:r w:rsidRPr="00D54A1C">
              <w:rPr>
                <w:b/>
              </w:rPr>
              <w:t>Módulo Educativo Asociado</w:t>
            </w:r>
          </w:p>
        </w:tc>
        <w:tc>
          <w:tcPr>
            <w:tcW w:w="1699" w:type="dxa"/>
          </w:tcPr>
          <w:p w:rsidR="00D54A1C" w:rsidRDefault="00D54A1C" w:rsidP="00E20742">
            <w:pPr>
              <w:jc w:val="both"/>
            </w:pPr>
            <w:r>
              <w:t>Elaboración de Prendas de Vestir Tejido Plano y Diseño digital de prendas</w:t>
            </w:r>
          </w:p>
        </w:tc>
        <w:tc>
          <w:tcPr>
            <w:tcW w:w="1699" w:type="dxa"/>
          </w:tcPr>
          <w:p w:rsidR="00D54A1C" w:rsidRDefault="00D54A1C" w:rsidP="00E20742">
            <w:pPr>
              <w:jc w:val="both"/>
            </w:pPr>
            <w:r>
              <w:t xml:space="preserve">Elaboración de Prendas de Vestir Tejido Punto </w:t>
            </w:r>
            <w:r w:rsidRPr="00D54A1C">
              <w:t>y Diseño digital de prendas</w:t>
            </w:r>
          </w:p>
        </w:tc>
        <w:tc>
          <w:tcPr>
            <w:tcW w:w="1699" w:type="dxa"/>
          </w:tcPr>
          <w:p w:rsidR="00D54A1C" w:rsidRDefault="00D54A1C" w:rsidP="00E20742">
            <w:pPr>
              <w:jc w:val="both"/>
            </w:pPr>
            <w:r>
              <w:t xml:space="preserve">Elaboración de Prendas de Vestir Tejido Plano y Punto </w:t>
            </w:r>
            <w:r w:rsidRPr="00D54A1C">
              <w:t>y Diseño digital de prendas</w:t>
            </w:r>
          </w:p>
        </w:tc>
        <w:tc>
          <w:tcPr>
            <w:tcW w:w="1699" w:type="dxa"/>
          </w:tcPr>
          <w:p w:rsidR="00D54A1C" w:rsidRDefault="00D54A1C" w:rsidP="00E20742">
            <w:pPr>
              <w:jc w:val="both"/>
            </w:pPr>
            <w:r>
              <w:t xml:space="preserve">Elaboración de Prendas de Vestir </w:t>
            </w:r>
            <w:r w:rsidRPr="00D54A1C">
              <w:t>y Diseño digital de prendas</w:t>
            </w:r>
          </w:p>
        </w:tc>
      </w:tr>
    </w:tbl>
    <w:p w:rsidR="00605D4F" w:rsidRDefault="00605D4F" w:rsidP="00E20742">
      <w:pPr>
        <w:jc w:val="both"/>
      </w:pPr>
    </w:p>
    <w:p w:rsidR="00D54A1C" w:rsidRDefault="00D54A1C" w:rsidP="00E20742">
      <w:pPr>
        <w:jc w:val="both"/>
        <w:rPr>
          <w:b/>
        </w:rPr>
      </w:pPr>
      <w:r>
        <w:t xml:space="preserve">En el ejemplo la IE, certificara de acuerdo a lo establecido en el punto 5.2 de la RM N° 667-2018-MINEDU, en el </w:t>
      </w:r>
      <w:r w:rsidRPr="00D54A1C">
        <w:rPr>
          <w:b/>
        </w:rPr>
        <w:t>Módulo Formativo de:</w:t>
      </w:r>
      <w:r w:rsidRPr="00D54A1C">
        <w:t xml:space="preserve"> </w:t>
      </w:r>
      <w:r w:rsidRPr="00D54A1C">
        <w:rPr>
          <w:b/>
        </w:rPr>
        <w:t>Elaboración de Prendas de Vestir y Diseño digital de prendas</w:t>
      </w:r>
      <w:r>
        <w:rPr>
          <w:b/>
        </w:rPr>
        <w:t xml:space="preserve">. </w:t>
      </w:r>
    </w:p>
    <w:p w:rsidR="00D54A1C" w:rsidRPr="00D54A1C" w:rsidRDefault="00D54A1C" w:rsidP="00E20742">
      <w:pPr>
        <w:jc w:val="both"/>
      </w:pPr>
      <w:r w:rsidRPr="00D54A1C">
        <w:t>En consecuencia, en los grados a desarrollado Módulos Educativos Asociados al Módulo Formativo de Prendas de Vestir y Diseño digital de prendas.</w:t>
      </w:r>
    </w:p>
    <w:p w:rsidR="00915B36" w:rsidRDefault="00D54A1C" w:rsidP="00E20742">
      <w:pPr>
        <w:jc w:val="both"/>
      </w:pPr>
      <w:r>
        <w:t>(Comprendida esta parte se puede revisar el Itinerario ya elaborado y mejorarlo si es necesario</w:t>
      </w:r>
      <w:r w:rsidR="001138B4">
        <w:t>, con la finalidad de que los Módulos Educativos estén asociados al Módulo Formativo que certificara la IE).</w:t>
      </w:r>
    </w:p>
    <w:p w:rsidR="001138B4" w:rsidRDefault="001138B4" w:rsidP="00E20742">
      <w:pPr>
        <w:jc w:val="both"/>
        <w:rPr>
          <w:b/>
        </w:rPr>
      </w:pPr>
      <w:r w:rsidRPr="009F1261">
        <w:rPr>
          <w:b/>
        </w:rPr>
        <w:t>¿Cómo se elabora el Modulo Educativo Asociado?</w:t>
      </w:r>
    </w:p>
    <w:p w:rsidR="00EF03CD" w:rsidRPr="00850CAB" w:rsidRDefault="0084225D" w:rsidP="0084225D">
      <w:pPr>
        <w:jc w:val="both"/>
      </w:pPr>
      <w:r w:rsidRPr="00850CAB">
        <w:t>Desde el punto de vista del diseño curricular, un módulo es la unidad que permite estructurar l</w:t>
      </w:r>
      <w:r w:rsidR="00126640" w:rsidRPr="00850CAB">
        <w:t>as Capacidades y Desempeños, establecidos en el CNEB para el Área de Educación para el Trabajo, y en la Capacidad Aplica Habilidades Técnicas es estructurada tomando como referentes</w:t>
      </w:r>
      <w:r w:rsidR="00EF03CD" w:rsidRPr="00850CAB">
        <w:t xml:space="preserve"> los Criterios de Realización (de las Normas de Competencia del SINEACE) o Elementos de la Competencia (de los Perfiles Ocupacionales del MTPE)</w:t>
      </w:r>
      <w:r w:rsidR="003D4DA9" w:rsidRPr="00850CAB">
        <w:t>, correspondientes</w:t>
      </w:r>
      <w:r w:rsidR="00EF03CD" w:rsidRPr="00850CAB">
        <w:t>.</w:t>
      </w:r>
      <w:r w:rsidR="003D4DA9" w:rsidRPr="00850CAB">
        <w:rPr>
          <w:rStyle w:val="Refdenotaalpie"/>
        </w:rPr>
        <w:footnoteReference w:id="11"/>
      </w:r>
    </w:p>
    <w:p w:rsidR="00EF03CD" w:rsidRDefault="00EF03CD" w:rsidP="00EF03CD">
      <w:pPr>
        <w:jc w:val="both"/>
      </w:pPr>
      <w:r w:rsidRPr="00850CAB">
        <w:t xml:space="preserve">Desde el punto de vista del proceso de enseñanza aprendizaje, el módulo constituye una integración de </w:t>
      </w:r>
      <w:r w:rsidR="003D4DA9" w:rsidRPr="00850CAB">
        <w:t>C</w:t>
      </w:r>
      <w:r w:rsidRPr="00850CAB">
        <w:t>apacidades, Desempeños. Evidencias, Actividades en torno a un saber hacer reflexivo que se</w:t>
      </w:r>
      <w:r w:rsidR="003D4DA9" w:rsidRPr="00850CAB">
        <w:t xml:space="preserve"> </w:t>
      </w:r>
      <w:r w:rsidRPr="00850CAB">
        <w:t xml:space="preserve">aprende a partir de </w:t>
      </w:r>
      <w:r w:rsidR="003D4DA9" w:rsidRPr="00850CAB">
        <w:t>situaciones</w:t>
      </w:r>
      <w:r w:rsidRPr="00850CAB">
        <w:t xml:space="preserve"> problemática</w:t>
      </w:r>
      <w:r w:rsidR="003D4DA9" w:rsidRPr="00850CAB">
        <w:t>s</w:t>
      </w:r>
      <w:r w:rsidRPr="00850CAB">
        <w:t xml:space="preserve"> derivada de la</w:t>
      </w:r>
      <w:r w:rsidR="003D4DA9" w:rsidRPr="00850CAB">
        <w:t xml:space="preserve"> </w:t>
      </w:r>
      <w:r w:rsidRPr="00850CAB">
        <w:t xml:space="preserve">práctica </w:t>
      </w:r>
      <w:r w:rsidR="003D4DA9" w:rsidRPr="00850CAB">
        <w:t>de la Especialidad</w:t>
      </w:r>
      <w:r w:rsidRPr="00850CAB">
        <w:t>.</w:t>
      </w:r>
      <w:r w:rsidR="003D4DA9" w:rsidRPr="00850CAB">
        <w:rPr>
          <w:rStyle w:val="Refdenotaalpie"/>
        </w:rPr>
        <w:footnoteReference w:id="12"/>
      </w:r>
    </w:p>
    <w:p w:rsidR="00850CAB" w:rsidRDefault="00850CAB" w:rsidP="00EF03CD">
      <w:pPr>
        <w:jc w:val="both"/>
      </w:pPr>
      <w:r>
        <w:lastRenderedPageBreak/>
        <w:t>El Modulo Educativo, se estructura en base a la secuencia de los procesos del Mapa Funcional o de las Unidades de Competencia, para obtener productos que integren todas las Unidades de Competencia del Perfil Ocupacional correspondiente</w:t>
      </w:r>
      <w:r w:rsidR="001B144D">
        <w:t xml:space="preserve"> en el caso del Catálogo de Perfiles Ocupacionales del MTPE.</w:t>
      </w:r>
      <w:r w:rsidR="001B144D" w:rsidRPr="001B144D">
        <w:t xml:space="preserve"> Esta misma estructura se emplea</w:t>
      </w:r>
      <w:r w:rsidR="001B144D">
        <w:t>,</w:t>
      </w:r>
      <w:r w:rsidR="001B144D" w:rsidRPr="001B144D">
        <w:t xml:space="preserve"> si se </w:t>
      </w:r>
      <w:r w:rsidR="001B144D">
        <w:t>toma</w:t>
      </w:r>
      <w:r w:rsidR="001B144D" w:rsidRPr="001B144D">
        <w:t xml:space="preserve"> como referente la Norma de Competencia del SINEACE</w:t>
      </w:r>
      <w:r w:rsidR="001B144D">
        <w:t xml:space="preserve">. Cabe recordar que en la Formación Profesional se estructura el Módulo asociado a una o dos Unidades de Competencia y no se organiza por productos sino por puestos de trabajo. </w:t>
      </w:r>
    </w:p>
    <w:p w:rsidR="001B144D" w:rsidRDefault="001B144D" w:rsidP="00EF03CD">
      <w:pPr>
        <w:jc w:val="both"/>
      </w:pPr>
      <w:r>
        <w:t xml:space="preserve">Esta forma de organizar </w:t>
      </w:r>
      <w:r w:rsidR="008C2EEB">
        <w:t xml:space="preserve">el Módulo </w:t>
      </w:r>
      <w:r>
        <w:t xml:space="preserve">por </w:t>
      </w:r>
      <w:r w:rsidR="008C2EEB">
        <w:t>productos,</w:t>
      </w:r>
      <w:r>
        <w:t xml:space="preserve"> en la Educación Secundaria</w:t>
      </w:r>
      <w:r w:rsidR="008C2EEB">
        <w:t xml:space="preserve"> es una práctica ya establecida más de cerca de 20 años y responde a las realidades del país, </w:t>
      </w:r>
      <w:r w:rsidR="001978B8">
        <w:t>la alternativa de</w:t>
      </w:r>
      <w:r w:rsidR="008C2EEB">
        <w:t xml:space="preserve"> formar por Unidades de Competencia en las Regiones del país no es pertinente</w:t>
      </w:r>
      <w:r w:rsidR="001978B8">
        <w:t>,</w:t>
      </w:r>
      <w:r w:rsidR="008C2EEB">
        <w:t xml:space="preserve"> porque en ellas, está ausente la gran empresa </w:t>
      </w:r>
      <w:r w:rsidR="001978B8">
        <w:t xml:space="preserve">donde si es pertinente </w:t>
      </w:r>
      <w:r w:rsidR="008C2EEB">
        <w:t>una formación p</w:t>
      </w:r>
      <w:r w:rsidR="001978B8">
        <w:t>ara</w:t>
      </w:r>
      <w:r w:rsidR="008C2EEB">
        <w:t xml:space="preserve"> puestos de trabajo</w:t>
      </w:r>
      <w:r w:rsidR="001978B8">
        <w:t xml:space="preserve"> específicos como puede ser “Habilitador de Madera” “Acabador de Mueble” etc</w:t>
      </w:r>
      <w:r w:rsidR="008C2EEB">
        <w:t>. Sin embargo, un egresado de la secundaria formado por Módulos organizado por productos, fácilmente puede transitar a los CETPROS o Institutos Tecnológicos, mediante pruebas de Desempeño al margen de cómo fue formado, siendo el mismo caso de personas que se forman en el trabajo y pueden acceder a transitar a niveles superiores de estudio, mediante la rendición de pruebas de Desempeño.</w:t>
      </w:r>
    </w:p>
    <w:p w:rsidR="00003155" w:rsidRDefault="00003155" w:rsidP="00EF03CD">
      <w:pPr>
        <w:jc w:val="both"/>
      </w:pPr>
      <w:r>
        <w:t>En el ANEXO 4 encontrara un Modelo de Módulo Educativo Asociado y un Formato para ser utilizado por cualquier otra especialidad.</w:t>
      </w:r>
    </w:p>
    <w:p w:rsidR="00EF03CD" w:rsidRPr="00003155" w:rsidRDefault="00003155" w:rsidP="0084225D">
      <w:pPr>
        <w:jc w:val="both"/>
      </w:pPr>
      <w:r w:rsidRPr="00003155">
        <w:t>Sin embargo, queremos hacer notar que</w:t>
      </w:r>
      <w:r w:rsidR="00C1449F">
        <w:t xml:space="preserve"> lo</w:t>
      </w:r>
      <w:r w:rsidRPr="00003155">
        <w:t xml:space="preserve"> principal del Módulo</w:t>
      </w:r>
      <w:r>
        <w:t xml:space="preserve"> lo constituye la secuencia del proceso, como se ve en el </w:t>
      </w:r>
      <w:proofErr w:type="spellStart"/>
      <w:r>
        <w:t>grafico</w:t>
      </w:r>
      <w:proofErr w:type="spellEnd"/>
      <w:r>
        <w:t xml:space="preserve"> d</w:t>
      </w:r>
      <w:r w:rsidR="00C1449F">
        <w:t>e</w:t>
      </w:r>
      <w:r>
        <w:t xml:space="preserve"> líneas abajo, aunque cuando se trata de algunos servicios como Mecánica Automotriz, Electrónica, Electricidad u otros, </w:t>
      </w:r>
      <w:r w:rsidR="00C1449F">
        <w:t>sus procesos no son secuenciales</w:t>
      </w:r>
      <w:r>
        <w:t xml:space="preserve">, en ese caso se organiza por Sistemas, ejemplo en el caso de </w:t>
      </w:r>
      <w:r w:rsidR="00C1449F">
        <w:t xml:space="preserve">Mecánica </w:t>
      </w:r>
      <w:r>
        <w:t>automotriz</w:t>
      </w:r>
      <w:r w:rsidR="00C1449F">
        <w:t xml:space="preserve"> seria</w:t>
      </w:r>
      <w:r>
        <w:t>, Sistema Eléctrico, Sistema de Frenos etc.</w:t>
      </w:r>
    </w:p>
    <w:p w:rsidR="00EF03CD" w:rsidRDefault="00C1449F" w:rsidP="0084225D">
      <w:pPr>
        <w:jc w:val="both"/>
        <w:rPr>
          <w:b/>
        </w:rPr>
      </w:pPr>
      <w:r>
        <w:rPr>
          <w:b/>
          <w:noProof/>
          <w:lang w:eastAsia="es-PE"/>
        </w:rPr>
        <mc:AlternateContent>
          <mc:Choice Requires="wps">
            <w:drawing>
              <wp:anchor distT="0" distB="0" distL="114300" distR="114300" simplePos="0" relativeHeight="251661312" behindDoc="0" locked="0" layoutInCell="1" allowOverlap="1">
                <wp:simplePos x="0" y="0"/>
                <wp:positionH relativeFrom="column">
                  <wp:posOffset>1304339</wp:posOffset>
                </wp:positionH>
                <wp:positionV relativeFrom="paragraph">
                  <wp:posOffset>3566</wp:posOffset>
                </wp:positionV>
                <wp:extent cx="1111348" cy="3495724"/>
                <wp:effectExtent l="19050" t="19050" r="12700" b="28575"/>
                <wp:wrapNone/>
                <wp:docPr id="4" name="Elipse 4"/>
                <wp:cNvGraphicFramePr/>
                <a:graphic xmlns:a="http://schemas.openxmlformats.org/drawingml/2006/main">
                  <a:graphicData uri="http://schemas.microsoft.com/office/word/2010/wordprocessingShape">
                    <wps:wsp>
                      <wps:cNvSpPr/>
                      <wps:spPr>
                        <a:xfrm>
                          <a:off x="0" y="0"/>
                          <a:ext cx="1111348" cy="3495724"/>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6C1E50" id="Elipse 4" o:spid="_x0000_s1026" style="position:absolute;margin-left:102.7pt;margin-top:.3pt;width:87.5pt;height:27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" filled="f" strokecolor="red" strokeweight="2.25pt">
                <v:stroke joinstyle="miter"/>
              </v:oval>
            </w:pict>
          </mc:Fallback>
        </mc:AlternateContent>
      </w:r>
      <w:r w:rsidRPr="00C1449F">
        <w:rPr>
          <w:b/>
          <w:noProof/>
          <w:lang w:eastAsia="es-PE"/>
        </w:rPr>
        <w:drawing>
          <wp:inline distT="0" distB="0" distL="0" distR="0">
            <wp:extent cx="5400040" cy="337365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373653"/>
                    </a:xfrm>
                    <a:prstGeom prst="rect">
                      <a:avLst/>
                    </a:prstGeom>
                    <a:noFill/>
                    <a:ln>
                      <a:noFill/>
                    </a:ln>
                  </pic:spPr>
                </pic:pic>
              </a:graphicData>
            </a:graphic>
          </wp:inline>
        </w:drawing>
      </w:r>
    </w:p>
    <w:p w:rsidR="00C23B39" w:rsidRDefault="006175CD" w:rsidP="00062376">
      <w:pPr>
        <w:jc w:val="both"/>
      </w:pPr>
      <w:r>
        <w:lastRenderedPageBreak/>
        <w:t>La secuencia que se muestra, es la secuencia establecida por el Mapa Funcional o la secuencia de Unidades de Competencia del referente en este caso se trata</w:t>
      </w:r>
      <w:r w:rsidR="00CF0A22">
        <w:t xml:space="preserve"> del Mapa Funcional del Perfil Ocupacional de Carpintería Industrial de la Madera.</w:t>
      </w:r>
    </w:p>
    <w:p w:rsidR="00EF5229" w:rsidRDefault="000411BA" w:rsidP="0053795D">
      <w:pPr>
        <w:ind w:firstLine="708"/>
        <w:jc w:val="both"/>
      </w:pPr>
      <w:r>
        <w:rPr>
          <w:noProof/>
          <w:lang w:eastAsia="es-PE"/>
        </w:rPr>
        <mc:AlternateContent>
          <mc:Choice Requires="wps">
            <w:drawing>
              <wp:anchor distT="0" distB="0" distL="114300" distR="114300" simplePos="0" relativeHeight="251664384" behindDoc="0" locked="0" layoutInCell="1" allowOverlap="1">
                <wp:simplePos x="0" y="0"/>
                <wp:positionH relativeFrom="column">
                  <wp:posOffset>3006530</wp:posOffset>
                </wp:positionH>
                <wp:positionV relativeFrom="paragraph">
                  <wp:posOffset>226353</wp:posOffset>
                </wp:positionV>
                <wp:extent cx="2827606" cy="3432517"/>
                <wp:effectExtent l="19050" t="19050" r="11430" b="15875"/>
                <wp:wrapNone/>
                <wp:docPr id="10" name="Elipse 10"/>
                <wp:cNvGraphicFramePr/>
                <a:graphic xmlns:a="http://schemas.openxmlformats.org/drawingml/2006/main">
                  <a:graphicData uri="http://schemas.microsoft.com/office/word/2010/wordprocessingShape">
                    <wps:wsp>
                      <wps:cNvSpPr/>
                      <wps:spPr>
                        <a:xfrm>
                          <a:off x="0" y="0"/>
                          <a:ext cx="2827606" cy="3432517"/>
                        </a:xfrm>
                        <a:prstGeom prst="ellipse">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338B6A" id="Elipse 10" o:spid="_x0000_s1026" style="position:absolute;margin-left:236.75pt;margin-top:17.8pt;width:222.65pt;height:27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" filled="f" strokecolor="#00b050" strokeweight="3pt">
                <v:stroke joinstyle="miter"/>
              </v:oval>
            </w:pict>
          </mc:Fallback>
        </mc:AlternateContent>
      </w:r>
      <w:r w:rsidR="00CF0A22">
        <w:rPr>
          <w:noProof/>
          <w:lang w:eastAsia="es-PE"/>
        </w:rPr>
        <mc:AlternateContent>
          <mc:Choice Requires="wps">
            <w:drawing>
              <wp:anchor distT="0" distB="0" distL="114300" distR="114300" simplePos="0" relativeHeight="251662336" behindDoc="0" locked="0" layoutInCell="1" allowOverlap="1">
                <wp:simplePos x="0" y="0"/>
                <wp:positionH relativeFrom="column">
                  <wp:posOffset>1445016</wp:posOffset>
                </wp:positionH>
                <wp:positionV relativeFrom="paragraph">
                  <wp:posOffset>8304</wp:posOffset>
                </wp:positionV>
                <wp:extent cx="1434904" cy="3516581"/>
                <wp:effectExtent l="19050" t="19050" r="13335" b="27305"/>
                <wp:wrapNone/>
                <wp:docPr id="7" name="Elipse 7"/>
                <wp:cNvGraphicFramePr/>
                <a:graphic xmlns:a="http://schemas.openxmlformats.org/drawingml/2006/main">
                  <a:graphicData uri="http://schemas.microsoft.com/office/word/2010/wordprocessingShape">
                    <wps:wsp>
                      <wps:cNvSpPr/>
                      <wps:spPr>
                        <a:xfrm>
                          <a:off x="0" y="0"/>
                          <a:ext cx="1434904" cy="3516581"/>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9D7D9F" id="Elipse 7" o:spid="_x0000_s1026" style="position:absolute;margin-left:113.8pt;margin-top:.65pt;width:113pt;height:27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" filled="f" strokecolor="red" strokeweight="2.25pt">
                <v:stroke joinstyle="miter"/>
              </v:oval>
            </w:pict>
          </mc:Fallback>
        </mc:AlternateContent>
      </w:r>
      <w:r w:rsidR="006175CD" w:rsidRPr="006175CD">
        <w:rPr>
          <w:noProof/>
          <w:lang w:eastAsia="es-PE"/>
        </w:rPr>
        <w:drawing>
          <wp:inline distT="0" distB="0" distL="0" distR="0">
            <wp:extent cx="5400040" cy="377522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775229"/>
                    </a:xfrm>
                    <a:prstGeom prst="rect">
                      <a:avLst/>
                    </a:prstGeom>
                    <a:noFill/>
                    <a:ln>
                      <a:noFill/>
                    </a:ln>
                  </pic:spPr>
                </pic:pic>
              </a:graphicData>
            </a:graphic>
          </wp:inline>
        </w:drawing>
      </w:r>
    </w:p>
    <w:p w:rsidR="00EF5229" w:rsidRDefault="00CF0A22" w:rsidP="00062376">
      <w:pPr>
        <w:jc w:val="both"/>
      </w:pPr>
      <w:r>
        <w:t>Para los Desempeños se toma como referente los Elementos de Competencia del mismo</w:t>
      </w:r>
    </w:p>
    <w:p w:rsidR="00EF5229" w:rsidRDefault="000411BA" w:rsidP="00062376">
      <w:pPr>
        <w:jc w:val="both"/>
      </w:pPr>
      <w:r>
        <w:rPr>
          <w:noProof/>
          <w:lang w:eastAsia="es-PE"/>
        </w:rPr>
        <mc:AlternateContent>
          <mc:Choice Requires="wps">
            <w:drawing>
              <wp:anchor distT="0" distB="0" distL="114300" distR="114300" simplePos="0" relativeHeight="251663360" behindDoc="0" locked="0" layoutInCell="1" allowOverlap="1">
                <wp:simplePos x="0" y="0"/>
                <wp:positionH relativeFrom="column">
                  <wp:posOffset>2162468</wp:posOffset>
                </wp:positionH>
                <wp:positionV relativeFrom="paragraph">
                  <wp:posOffset>910346</wp:posOffset>
                </wp:positionV>
                <wp:extent cx="3601329" cy="2799031"/>
                <wp:effectExtent l="19050" t="19050" r="18415" b="20955"/>
                <wp:wrapNone/>
                <wp:docPr id="9" name="Elipse 9"/>
                <wp:cNvGraphicFramePr/>
                <a:graphic xmlns:a="http://schemas.openxmlformats.org/drawingml/2006/main">
                  <a:graphicData uri="http://schemas.microsoft.com/office/word/2010/wordprocessingShape">
                    <wps:wsp>
                      <wps:cNvSpPr/>
                      <wps:spPr>
                        <a:xfrm>
                          <a:off x="0" y="0"/>
                          <a:ext cx="3601329" cy="2799031"/>
                        </a:xfrm>
                        <a:prstGeom prst="ellipse">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A5632A" id="Elipse 9" o:spid="_x0000_s1026" style="position:absolute;margin-left:170.25pt;margin-top:71.7pt;width:283.55pt;height:22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" filled="f" strokecolor="#00b050" strokeweight="3pt">
                <v:stroke joinstyle="miter"/>
              </v:oval>
            </w:pict>
          </mc:Fallback>
        </mc:AlternateContent>
      </w:r>
      <w:r w:rsidR="00CF0A22" w:rsidRPr="00CF0A22">
        <w:rPr>
          <w:noProof/>
          <w:lang w:eastAsia="es-PE"/>
        </w:rPr>
        <w:drawing>
          <wp:inline distT="0" distB="0" distL="0" distR="0" wp14:anchorId="4100D4DF" wp14:editId="57F34986">
            <wp:extent cx="5720451" cy="366463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751" cy="3685967"/>
                    </a:xfrm>
                    <a:prstGeom prst="rect">
                      <a:avLst/>
                    </a:prstGeom>
                    <a:noFill/>
                    <a:ln>
                      <a:noFill/>
                    </a:ln>
                  </pic:spPr>
                </pic:pic>
              </a:graphicData>
            </a:graphic>
          </wp:inline>
        </w:drawing>
      </w:r>
    </w:p>
    <w:p w:rsidR="00EF5229" w:rsidRDefault="00EF5229" w:rsidP="00062376">
      <w:pPr>
        <w:jc w:val="both"/>
      </w:pPr>
    </w:p>
    <w:p w:rsidR="000952B6" w:rsidRDefault="000952B6" w:rsidP="00062376">
      <w:pPr>
        <w:jc w:val="both"/>
      </w:pPr>
      <w:r>
        <w:lastRenderedPageBreak/>
        <w:t>En el caso de que se utilice otro referente como puede ser las Normas de Competencia del SINEACE, el procedimiento es similar, se toma la secuencia de las Unidades de Competencia y para los Desempeños se toma como referente las Realizaciones.</w:t>
      </w:r>
    </w:p>
    <w:p w:rsidR="00EF5229" w:rsidRDefault="00C244FC" w:rsidP="00062376">
      <w:pPr>
        <w:jc w:val="both"/>
      </w:pPr>
      <w:r>
        <w:t xml:space="preserve">Sin embargo, se habrá notado que en la secuencia aparece un casillero con el nombre de “Diseño </w:t>
      </w:r>
      <w:r w:rsidR="000952B6">
        <w:t>digital del mueble”, este casillero no existe en los referentes, es una incorporación necesaria a partir de que en algunas IIEE ya lo han incorporado</w:t>
      </w:r>
      <w:r w:rsidR="00F14F5B">
        <w:t xml:space="preserve"> en diferentes Especialidades y es una exigencia del mundo del trabajo del Siglo XXI. Es obvio que en este proceso de mejora de la Educación Técnica en Secundaria será progresiva de acuerdo a las condiciones de equipamiento en computadoras que tenga la IE.</w:t>
      </w:r>
    </w:p>
    <w:p w:rsidR="00EF5229" w:rsidRDefault="00F14F5B" w:rsidP="00F14F5B">
      <w:pPr>
        <w:jc w:val="both"/>
        <w:rPr>
          <w:b/>
        </w:rPr>
      </w:pPr>
      <w:r>
        <w:rPr>
          <w:b/>
        </w:rPr>
        <w:t xml:space="preserve">¿Qué es </w:t>
      </w:r>
      <w:r w:rsidRPr="00C60CF5">
        <w:rPr>
          <w:b/>
        </w:rPr>
        <w:t>la Matriz de Propósitos</w:t>
      </w:r>
      <w:r>
        <w:rPr>
          <w:b/>
        </w:rPr>
        <w:t>?</w:t>
      </w:r>
    </w:p>
    <w:p w:rsidR="000F0561" w:rsidRPr="00850CAB" w:rsidRDefault="000F0561" w:rsidP="000F0561">
      <w:pPr>
        <w:jc w:val="both"/>
      </w:pPr>
      <w:r w:rsidRPr="00850CAB">
        <w:t>Desde el punto de vista del diseño curricular, u</w:t>
      </w:r>
      <w:r>
        <w:t>na Matriz de Propósitos</w:t>
      </w:r>
      <w:r w:rsidRPr="00850CAB">
        <w:t xml:space="preserve"> es la unidad que permite estructurar las Capacidades y Desempeños, establecidos en el CNEB para el Área de Educación para el Trabajo, y en la Capacidad Aplica Habilidades Técnicas es estructurada tomando como referente</w:t>
      </w:r>
      <w:r>
        <w:t xml:space="preserve"> al proceso de producción, o de servicio correspondiente.</w:t>
      </w:r>
      <w:r w:rsidRPr="00850CAB">
        <w:t xml:space="preserve"> </w:t>
      </w:r>
    </w:p>
    <w:p w:rsidR="000F0561" w:rsidRDefault="000F0561" w:rsidP="000F0561">
      <w:pPr>
        <w:jc w:val="both"/>
      </w:pPr>
      <w:r w:rsidRPr="00850CAB">
        <w:t xml:space="preserve">Desde el punto de vista del proceso de enseñanza aprendizaje, </w:t>
      </w:r>
      <w:r>
        <w:t>la Matriz de Propósitos</w:t>
      </w:r>
      <w:r w:rsidRPr="00850CAB">
        <w:t xml:space="preserve"> constituye una integración de Capacidades, Desempeños. Evidencias, Actividades en torno a un saber hacer reflexivo que se aprende a partir de situaciones problemáticas derivada de la práctica de la Especialidad.</w:t>
      </w:r>
    </w:p>
    <w:p w:rsidR="001978B8" w:rsidRDefault="001978B8" w:rsidP="000F0561">
      <w:pPr>
        <w:jc w:val="both"/>
      </w:pPr>
      <w:r>
        <w:t xml:space="preserve">La Matriz de Propósitos corresponde ser elaborada por los docentes de Educación para el Trabajo de las IIEE que no brindan la oferta formativa denominada “Secundaria con Formación Técnica”. </w:t>
      </w:r>
    </w:p>
    <w:p w:rsidR="0075237D" w:rsidRDefault="00F76C77" w:rsidP="00F14F5B">
      <w:pPr>
        <w:jc w:val="both"/>
      </w:pPr>
      <w:r>
        <w:rPr>
          <w:noProof/>
          <w:lang w:eastAsia="es-PE"/>
        </w:rPr>
        <mc:AlternateContent>
          <mc:Choice Requires="wps">
            <w:drawing>
              <wp:anchor distT="0" distB="0" distL="114300" distR="114300" simplePos="0" relativeHeight="251666432" behindDoc="0" locked="0" layoutInCell="1" allowOverlap="1" wp14:anchorId="4978A9B7" wp14:editId="35139CA2">
                <wp:simplePos x="0" y="0"/>
                <wp:positionH relativeFrom="column">
                  <wp:posOffset>1057763</wp:posOffset>
                </wp:positionH>
                <wp:positionV relativeFrom="paragraph">
                  <wp:posOffset>920652</wp:posOffset>
                </wp:positionV>
                <wp:extent cx="914400" cy="3080825"/>
                <wp:effectExtent l="19050" t="19050" r="19050" b="24765"/>
                <wp:wrapNone/>
                <wp:docPr id="12" name="Elipse 12"/>
                <wp:cNvGraphicFramePr/>
                <a:graphic xmlns:a="http://schemas.openxmlformats.org/drawingml/2006/main">
                  <a:graphicData uri="http://schemas.microsoft.com/office/word/2010/wordprocessingShape">
                    <wps:wsp>
                      <wps:cNvSpPr/>
                      <wps:spPr>
                        <a:xfrm>
                          <a:off x="0" y="0"/>
                          <a:ext cx="914400" cy="3080825"/>
                        </a:xfrm>
                        <a:prstGeom prst="ellipse">
                          <a:avLst/>
                        </a:prstGeom>
                        <a:noFill/>
                        <a:ln w="3810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90B0509" id="Elipse 12" o:spid="_x0000_s1026" style="position:absolute;margin-left:83.3pt;margin-top:72.5pt;width:1in;height:242.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" filled="f" strokecolor="yellow" strokeweight="3pt">
                <v:stroke joinstyle="miter"/>
              </v:oval>
            </w:pict>
          </mc:Fallback>
        </mc:AlternateContent>
      </w:r>
      <w:r w:rsidR="003D0F14" w:rsidRPr="003D0F14">
        <w:t>Sin embargo, queremos hacer notar que lo principal de</w:t>
      </w:r>
      <w:r w:rsidR="003D0F14">
        <w:t xml:space="preserve"> la Matriz de Propósitos</w:t>
      </w:r>
      <w:r w:rsidR="003D0F14" w:rsidRPr="003D0F14">
        <w:t xml:space="preserve"> lo constituye la secuencia del proceso, como se ve en el gráfico de líneas abajo, </w:t>
      </w:r>
      <w:r w:rsidR="003D0F14">
        <w:t xml:space="preserve">esta secuencia se obtiene de la secuencia del proceso de producción </w:t>
      </w:r>
      <w:r w:rsidR="00C72233">
        <w:t xml:space="preserve">que ha asumido el Proyecto, o de la secuencia de un procedimiento de uso de un determinado software, en este caso se trata del Software </w:t>
      </w:r>
      <w:proofErr w:type="spellStart"/>
      <w:r w:rsidR="00C72233">
        <w:t>Sketchup</w:t>
      </w:r>
      <w:proofErr w:type="spellEnd"/>
      <w:r w:rsidR="00C72233">
        <w:t xml:space="preserve"> para Diseño Arquitectónico Básico.</w:t>
      </w:r>
    </w:p>
    <w:p w:rsidR="00C72233" w:rsidRDefault="00F76C77" w:rsidP="00F14F5B">
      <w:pPr>
        <w:jc w:val="both"/>
      </w:pPr>
      <w:r w:rsidRPr="00F76C77">
        <w:rPr>
          <w:noProof/>
          <w:lang w:eastAsia="es-PE"/>
        </w:rPr>
        <w:drawing>
          <wp:inline distT="0" distB="0" distL="0" distR="0" wp14:anchorId="00C756E0" wp14:editId="7A5C9189">
            <wp:extent cx="4466493" cy="307307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2431" cy="3077162"/>
                    </a:xfrm>
                    <a:prstGeom prst="rect">
                      <a:avLst/>
                    </a:prstGeom>
                    <a:noFill/>
                    <a:ln>
                      <a:noFill/>
                    </a:ln>
                  </pic:spPr>
                </pic:pic>
              </a:graphicData>
            </a:graphic>
          </wp:inline>
        </w:drawing>
      </w:r>
    </w:p>
    <w:p w:rsidR="00EF5229" w:rsidRDefault="00EF5229" w:rsidP="00062376">
      <w:pPr>
        <w:jc w:val="both"/>
      </w:pPr>
    </w:p>
    <w:p w:rsidR="00EF5229" w:rsidRDefault="00C72233" w:rsidP="00062376">
      <w:pPr>
        <w:jc w:val="both"/>
      </w:pPr>
      <w:r>
        <w:lastRenderedPageBreak/>
        <w:t>En el ANEXO 4 se encuentra una Matriz de Propósitos de Ejemplo y un Formato para ser utilizado para aplicarlo a cualquier especialidad</w:t>
      </w:r>
    </w:p>
    <w:p w:rsidR="00DE64AC" w:rsidRDefault="00DE64AC" w:rsidP="00D91026">
      <w:pPr>
        <w:spacing w:after="0"/>
        <w:jc w:val="both"/>
        <w:rPr>
          <w:b/>
        </w:rPr>
      </w:pPr>
      <w:r>
        <w:rPr>
          <w:b/>
        </w:rPr>
        <w:t>PASO 5: Organización de los Desempeños en las Unidades Didácticas</w:t>
      </w:r>
    </w:p>
    <w:p w:rsidR="00DE64AC" w:rsidRDefault="00DE64AC" w:rsidP="00D91026">
      <w:pPr>
        <w:spacing w:after="0"/>
        <w:jc w:val="both"/>
      </w:pPr>
      <w:r>
        <w:t>Los Desempeños en las Unidades Didácticas se organizan en razón de la secuencia de los aprendizajes de los estudiantes, que no es l</w:t>
      </w:r>
      <w:r w:rsidR="00484958">
        <w:t>o</w:t>
      </w:r>
      <w:r>
        <w:t xml:space="preserve"> mismo que la secuencia del desarrollo </w:t>
      </w:r>
      <w:r w:rsidR="00484958">
        <w:t xml:space="preserve">de un proyecto, por tanto, las fases o etapas de un proyecto no rigen la organización de los Desempeños en las Unidades Didácticas. </w:t>
      </w:r>
    </w:p>
    <w:p w:rsidR="000D3D4A" w:rsidRDefault="000D3D4A" w:rsidP="00D91026">
      <w:pPr>
        <w:spacing w:after="0"/>
        <w:jc w:val="both"/>
      </w:pPr>
      <w:r w:rsidRPr="000D3D4A">
        <w:t>El CNEB señala que “Un rasgo especialmente relevante en este contexto es la doble capacidad de idear y diseñar propuestas para la solución de problemas y la creación de valor, y de llevarlas efectivamente a la práctica. Esto regularmente se conoce como capacidad de emprendimiento” CNEB pág. 12. De acuerdo con el párrafo anterior, emprendimiento es: Idear, diseñar la solución y llevarla a la práctica. Por tanto, un Proyecto de Emprendimiento, es aquel Proyecto en que los estudiantes, idean, planifican y lo llevan a la práctica.</w:t>
      </w:r>
    </w:p>
    <w:p w:rsidR="000D3D4A" w:rsidRPr="000D3D4A" w:rsidRDefault="000D3D4A" w:rsidP="000D3D4A">
      <w:pPr>
        <w:spacing w:after="0"/>
        <w:jc w:val="both"/>
        <w:rPr>
          <w:i/>
        </w:rPr>
      </w:pPr>
      <w:r w:rsidRPr="000D3D4A">
        <w:t xml:space="preserve">¿Y quién es un emprendedor?, </w:t>
      </w:r>
      <w:proofErr w:type="spellStart"/>
      <w:r w:rsidRPr="000D3D4A">
        <w:t>Guy</w:t>
      </w:r>
      <w:proofErr w:type="spellEnd"/>
      <w:r w:rsidRPr="000D3D4A">
        <w:t xml:space="preserve"> Kawasaki dice, </w:t>
      </w:r>
      <w:r w:rsidRPr="000D3D4A">
        <w:rPr>
          <w:i/>
        </w:rPr>
        <w:t>“La verdad es que ser emprendedor no es un puesto de trabajo. Es la actitud mental de la gente que quiere alterar el futuro”</w:t>
      </w:r>
      <w:r w:rsidRPr="000D3D4A">
        <w:rPr>
          <w:i/>
          <w:vertAlign w:val="superscript"/>
        </w:rPr>
        <w:footnoteReference w:id="13"/>
      </w:r>
      <w:r w:rsidRPr="000D3D4A">
        <w:rPr>
          <w:i/>
        </w:rPr>
        <w:t xml:space="preserve"> </w:t>
      </w:r>
    </w:p>
    <w:p w:rsidR="000D3D4A" w:rsidRPr="000D3D4A" w:rsidRDefault="000D3D4A" w:rsidP="000D3D4A">
      <w:pPr>
        <w:spacing w:after="0"/>
        <w:jc w:val="both"/>
      </w:pPr>
      <w:r w:rsidRPr="000D3D4A">
        <w:t>Fernando Dolabela</w:t>
      </w:r>
      <w:r w:rsidRPr="000D3D4A">
        <w:rPr>
          <w:vertAlign w:val="superscript"/>
        </w:rPr>
        <w:footnoteReference w:id="14"/>
      </w:r>
      <w:r w:rsidRPr="000D3D4A">
        <w:t xml:space="preserve">, dice </w:t>
      </w:r>
      <w:r w:rsidRPr="000D3D4A">
        <w:rPr>
          <w:i/>
        </w:rPr>
        <w:t>“La Pedagogía Emprendedora…desvincula el concepto de emprendedor de una actividad específica y lo relaciona con una forma de ser” “No se trata por lo tanto, de vincular el espíritu emprendedor exclusivamente a la actividad de creación de empresas o generación del autoempleo. No se propone orientar o inducir al educando a adoptar una determinada actividad, acción, profesión, trabajo. Se habla de ser emprendedor. Solamente esto”</w:t>
      </w:r>
      <w:r w:rsidRPr="000D3D4A">
        <w:rPr>
          <w:i/>
          <w:vertAlign w:val="superscript"/>
        </w:rPr>
        <w:footnoteReference w:id="15"/>
      </w:r>
      <w:r w:rsidRPr="000D3D4A">
        <w:rPr>
          <w:i/>
        </w:rPr>
        <w:t>.</w:t>
      </w:r>
      <w:r w:rsidRPr="000D3D4A">
        <w:t xml:space="preserve"> </w:t>
      </w:r>
    </w:p>
    <w:p w:rsidR="000D3D4A" w:rsidRDefault="000D3D4A" w:rsidP="000D3D4A">
      <w:pPr>
        <w:spacing w:after="0"/>
        <w:jc w:val="both"/>
      </w:pPr>
      <w:r w:rsidRPr="000D3D4A">
        <w:t>Por otro lado Fernando Villarán</w:t>
      </w:r>
      <w:r w:rsidRPr="000D3D4A">
        <w:rPr>
          <w:vertAlign w:val="superscript"/>
        </w:rPr>
        <w:footnoteReference w:id="16"/>
      </w:r>
      <w:r w:rsidRPr="000D3D4A">
        <w:t>, nos dice “</w:t>
      </w:r>
      <w:r w:rsidRPr="000D3D4A">
        <w:rPr>
          <w:i/>
        </w:rPr>
        <w:t>Es difícil precisar el origen de la palabra ‘emprendedor’ (</w:t>
      </w:r>
      <w:proofErr w:type="spellStart"/>
      <w:r w:rsidRPr="000D3D4A">
        <w:rPr>
          <w:i/>
        </w:rPr>
        <w:t>entrepreneur</w:t>
      </w:r>
      <w:proofErr w:type="spellEnd"/>
      <w:r w:rsidRPr="000D3D4A">
        <w:rPr>
          <w:i/>
        </w:rPr>
        <w:t xml:space="preserve">) porque es un atributo humano ancestral que no necesariamente está relacionado con el mercado o la economía. Julio César, Cristóbal Colón, Leonardo Da Vinci fueron ilustres líderes, soñadores y creadores, que calificarían sin problemas como emprendedores” (Villarán, Fernando “Educación Emprendedora en la Educación Básica” </w:t>
      </w:r>
      <w:r w:rsidRPr="000D3D4A">
        <w:t xml:space="preserve">pág.25). </w:t>
      </w:r>
    </w:p>
    <w:p w:rsidR="00DE4282" w:rsidRPr="00DE4282" w:rsidRDefault="00DE4282" w:rsidP="00DE4282">
      <w:pPr>
        <w:spacing w:after="0"/>
        <w:jc w:val="both"/>
      </w:pPr>
      <w:r w:rsidRPr="00DE4282">
        <w:t>El CNEB señala que “El estudiante, de acuerdo a sus características, realiza proyectos de emprendimiento con ética y sentido de iniciativa, que generan recursos económicos o valor social, cultural y ambiental con beneficios propios y colectivos, tangibles o intangibles, con el fin de mejorar su bienestar material o subjetivo, así como las condiciones sociales, culturales o económicas de su entorno” (CNEB, pág. 17).</w:t>
      </w:r>
    </w:p>
    <w:p w:rsidR="00DE4282" w:rsidRDefault="00DE4282" w:rsidP="00DE4282">
      <w:pPr>
        <w:spacing w:after="0" w:line="240" w:lineRule="auto"/>
        <w:ind w:right="-306"/>
        <w:jc w:val="both"/>
        <w:rPr>
          <w:rFonts w:ascii="Calibri" w:eastAsia="Times New Roman" w:hAnsi="Calibri" w:cs="Times New Roman"/>
          <w:i/>
        </w:rPr>
      </w:pPr>
      <w:r w:rsidRPr="00DE4282">
        <w:rPr>
          <w:rFonts w:ascii="Calibri" w:eastAsia="Times New Roman" w:hAnsi="Calibri" w:cs="Times New Roman"/>
        </w:rPr>
        <w:t xml:space="preserve">Fernando Dolabela, afirma que el estudiante </w:t>
      </w:r>
      <w:r w:rsidRPr="00DE4282">
        <w:rPr>
          <w:rFonts w:ascii="Calibri" w:eastAsia="Times New Roman" w:hAnsi="Calibri" w:cs="Times New Roman"/>
          <w:i/>
        </w:rPr>
        <w:t>“Al reconocerse como un sujeto fortalecido en su individualidad y al darse cuenta de que a través de la construcción y realización de su sueño podrá, simultáneamente, protagonizar acciones en beneficio del desarrollo de su comunidad, el individuo, se constituye como un ser autónomo capaz de cooperar y liberar su fuerza creadora”</w:t>
      </w:r>
      <w:r w:rsidRPr="00DE4282">
        <w:rPr>
          <w:rFonts w:ascii="Calibri" w:eastAsia="Times New Roman" w:hAnsi="Calibri" w:cs="Times New Roman"/>
          <w:i/>
          <w:vertAlign w:val="superscript"/>
        </w:rPr>
        <w:footnoteReference w:id="17"/>
      </w:r>
      <w:r w:rsidRPr="00DE4282">
        <w:rPr>
          <w:rFonts w:ascii="Calibri" w:eastAsia="Times New Roman" w:hAnsi="Calibri" w:cs="Times New Roman"/>
          <w:i/>
        </w:rPr>
        <w:t xml:space="preserve">. </w:t>
      </w:r>
    </w:p>
    <w:p w:rsidR="000A449B" w:rsidRDefault="000A449B" w:rsidP="00DE4282">
      <w:pPr>
        <w:spacing w:after="0" w:line="240" w:lineRule="auto"/>
        <w:ind w:right="-306"/>
        <w:jc w:val="both"/>
        <w:rPr>
          <w:rFonts w:ascii="Calibri" w:eastAsia="Times New Roman" w:hAnsi="Calibri" w:cs="Times New Roman"/>
        </w:rPr>
      </w:pPr>
      <w:r w:rsidRPr="000A449B">
        <w:rPr>
          <w:rFonts w:ascii="Calibri" w:eastAsia="Times New Roman" w:hAnsi="Calibri" w:cs="Times New Roman"/>
        </w:rPr>
        <w:t>Por tanto, primero lo primero</w:t>
      </w:r>
      <w:r>
        <w:rPr>
          <w:rFonts w:ascii="Calibri" w:eastAsia="Times New Roman" w:hAnsi="Calibri" w:cs="Times New Roman"/>
        </w:rPr>
        <w:t>, se trata entonces primero fortalecer la individualidad, la confianza en sí mismo, la autoestima, antes de liberar “su fuerza creadora”.</w:t>
      </w:r>
    </w:p>
    <w:p w:rsidR="00072FC9" w:rsidRDefault="00072FC9" w:rsidP="00DE4282">
      <w:pPr>
        <w:spacing w:after="0" w:line="240" w:lineRule="auto"/>
        <w:ind w:right="-306"/>
        <w:jc w:val="both"/>
        <w:rPr>
          <w:rFonts w:ascii="Calibri" w:eastAsia="Times New Roman" w:hAnsi="Calibri" w:cs="Times New Roman"/>
        </w:rPr>
      </w:pPr>
      <w:r>
        <w:rPr>
          <w:rFonts w:ascii="Calibri" w:eastAsia="Times New Roman" w:hAnsi="Calibri" w:cs="Times New Roman"/>
        </w:rPr>
        <w:t xml:space="preserve">Para Teresa </w:t>
      </w:r>
      <w:proofErr w:type="spellStart"/>
      <w:r>
        <w:rPr>
          <w:rFonts w:ascii="Calibri" w:eastAsia="Times New Roman" w:hAnsi="Calibri" w:cs="Times New Roman"/>
        </w:rPr>
        <w:t>Amabile</w:t>
      </w:r>
      <w:proofErr w:type="spellEnd"/>
      <w:r>
        <w:rPr>
          <w:rFonts w:ascii="Calibri" w:eastAsia="Times New Roman" w:hAnsi="Calibri" w:cs="Times New Roman"/>
        </w:rPr>
        <w:t xml:space="preserve">, tres son los componentes de la creatividad: Pericia, Motivación, Capacidad de Pensamiento Creativo. </w:t>
      </w:r>
      <w:r w:rsidRPr="00072FC9">
        <w:rPr>
          <w:rFonts w:ascii="Calibri" w:eastAsia="Times New Roman" w:hAnsi="Calibri" w:cs="Times New Roman"/>
        </w:rPr>
        <w:t xml:space="preserve">La pericia abarca todo lo que una persona sabe y puede hacer en el amplio </w:t>
      </w:r>
      <w:r w:rsidRPr="00072FC9">
        <w:rPr>
          <w:rFonts w:ascii="Calibri" w:eastAsia="Times New Roman" w:hAnsi="Calibri" w:cs="Times New Roman"/>
        </w:rPr>
        <w:lastRenderedPageBreak/>
        <w:t>dominio de su trabajo</w:t>
      </w:r>
      <w:r>
        <w:rPr>
          <w:rFonts w:ascii="Calibri" w:eastAsia="Times New Roman" w:hAnsi="Calibri" w:cs="Times New Roman"/>
        </w:rPr>
        <w:t>, puede ser todo lo que el estudiante sabe sobre el reto que desea emprender (Sin ese conocimiento, no podría emprender, sería una aventura).</w:t>
      </w:r>
      <w:r w:rsidRPr="00072FC9">
        <w:t xml:space="preserve"> </w:t>
      </w:r>
      <w:r w:rsidRPr="00072FC9">
        <w:rPr>
          <w:rFonts w:ascii="Calibri" w:eastAsia="Times New Roman" w:hAnsi="Calibri" w:cs="Times New Roman"/>
        </w:rPr>
        <w:t>El pensamiento creativo, se refiere a cómo las personas enfocan los problemas y soluciones, su capacidad de poner las ideas existentes juntas en nuevas combinaciones</w:t>
      </w:r>
      <w:r w:rsidR="00747406">
        <w:rPr>
          <w:rFonts w:ascii="Calibri" w:eastAsia="Times New Roman" w:hAnsi="Calibri" w:cs="Times New Roman"/>
        </w:rPr>
        <w:t xml:space="preserve">. </w:t>
      </w:r>
      <w:r w:rsidR="00747406" w:rsidRPr="00747406">
        <w:rPr>
          <w:rFonts w:ascii="Calibri" w:eastAsia="Times New Roman" w:hAnsi="Calibri" w:cs="Times New Roman"/>
        </w:rPr>
        <w:t>La pericia y el pensamiento creativo son materas primas de cada individuo; sus propios recursos naturales, si quiere expresarlo así. Pero hay un tercer factor –la motivación- que determina lo que hace realmente la gente</w:t>
      </w:r>
      <w:r w:rsidR="00747406">
        <w:rPr>
          <w:rFonts w:ascii="Calibri" w:eastAsia="Times New Roman" w:hAnsi="Calibri" w:cs="Times New Roman"/>
        </w:rPr>
        <w:t xml:space="preserve">. </w:t>
      </w:r>
      <w:r w:rsidR="00747406" w:rsidRPr="00747406">
        <w:rPr>
          <w:rFonts w:ascii="Calibri" w:eastAsia="Times New Roman" w:hAnsi="Calibri" w:cs="Times New Roman"/>
        </w:rPr>
        <w:t>Pero la pasión y el interés –el deseo interno de una persona por hacer algo- son los principales componentes de la motivación intrínseca</w:t>
      </w:r>
      <w:r w:rsidR="00747406">
        <w:rPr>
          <w:rStyle w:val="Refdenotaalpie"/>
          <w:rFonts w:ascii="Calibri" w:eastAsia="Times New Roman" w:hAnsi="Calibri" w:cs="Times New Roman"/>
        </w:rPr>
        <w:footnoteReference w:id="18"/>
      </w:r>
      <w:r w:rsidR="00747406">
        <w:rPr>
          <w:rFonts w:ascii="Calibri" w:eastAsia="Times New Roman" w:hAnsi="Calibri" w:cs="Times New Roman"/>
        </w:rPr>
        <w:t>.</w:t>
      </w:r>
    </w:p>
    <w:p w:rsidR="00747406" w:rsidRPr="00DE4282" w:rsidRDefault="00747406" w:rsidP="00DE4282">
      <w:pPr>
        <w:spacing w:after="0" w:line="240" w:lineRule="auto"/>
        <w:ind w:right="-306"/>
        <w:jc w:val="both"/>
        <w:rPr>
          <w:rFonts w:ascii="Calibri" w:eastAsia="Times New Roman" w:hAnsi="Calibri" w:cs="Times New Roman"/>
        </w:rPr>
      </w:pPr>
      <w:r>
        <w:rPr>
          <w:rFonts w:ascii="Calibri" w:eastAsia="Times New Roman" w:hAnsi="Calibri" w:cs="Times New Roman"/>
        </w:rPr>
        <w:t xml:space="preserve">Por </w:t>
      </w:r>
      <w:proofErr w:type="gramStart"/>
      <w:r>
        <w:rPr>
          <w:rFonts w:ascii="Calibri" w:eastAsia="Times New Roman" w:hAnsi="Calibri" w:cs="Times New Roman"/>
        </w:rPr>
        <w:t>tanto</w:t>
      </w:r>
      <w:proofErr w:type="gramEnd"/>
      <w:r>
        <w:rPr>
          <w:rFonts w:ascii="Calibri" w:eastAsia="Times New Roman" w:hAnsi="Calibri" w:cs="Times New Roman"/>
        </w:rPr>
        <w:t xml:space="preserve"> no se puede desarrollar la creatividad en los estudiantes si previamente, no se trabaja el desarrollo de la autoconfianza, no se puede ser creativo sino se conoce lo suficiente el sector donde se pretende emprender y no se puede generar alternativas creativas e innovadoras sino se aplican técnicas que promueven la generación de ideas innovadoras. Como se ve no es la secuencia o las fases de un proyecto la que hay que seguir, para lograr </w:t>
      </w:r>
      <w:r w:rsidR="00F17C4D">
        <w:rPr>
          <w:rFonts w:ascii="Calibri" w:eastAsia="Times New Roman" w:hAnsi="Calibri" w:cs="Times New Roman"/>
        </w:rPr>
        <w:t>realmente</w:t>
      </w:r>
      <w:r>
        <w:rPr>
          <w:rFonts w:ascii="Calibri" w:eastAsia="Times New Roman" w:hAnsi="Calibri" w:cs="Times New Roman"/>
        </w:rPr>
        <w:t xml:space="preserve"> productos innovadores, sino</w:t>
      </w:r>
      <w:r w:rsidR="00F17C4D">
        <w:rPr>
          <w:rFonts w:ascii="Calibri" w:eastAsia="Times New Roman" w:hAnsi="Calibri" w:cs="Times New Roman"/>
        </w:rPr>
        <w:t xml:space="preserve"> establecer</w:t>
      </w:r>
      <w:r w:rsidR="00AC4FB3">
        <w:rPr>
          <w:rFonts w:ascii="Calibri" w:eastAsia="Times New Roman" w:hAnsi="Calibri" w:cs="Times New Roman"/>
        </w:rPr>
        <w:t xml:space="preserve"> primero</w:t>
      </w:r>
      <w:r w:rsidR="00F17C4D">
        <w:rPr>
          <w:rFonts w:ascii="Calibri" w:eastAsia="Times New Roman" w:hAnsi="Calibri" w:cs="Times New Roman"/>
        </w:rPr>
        <w:t xml:space="preserve"> las condiciones personales en los estudiantes para fortalecer su espíritu </w:t>
      </w:r>
      <w:r w:rsidR="00AC4FB3">
        <w:rPr>
          <w:rFonts w:ascii="Calibri" w:eastAsia="Times New Roman" w:hAnsi="Calibri" w:cs="Times New Roman"/>
        </w:rPr>
        <w:t>creador</w:t>
      </w:r>
      <w:r w:rsidR="00F17C4D">
        <w:rPr>
          <w:rFonts w:ascii="Calibri" w:eastAsia="Times New Roman" w:hAnsi="Calibri" w:cs="Times New Roman"/>
        </w:rPr>
        <w:t>.</w:t>
      </w:r>
    </w:p>
    <w:p w:rsidR="00D91026" w:rsidRDefault="00D91026" w:rsidP="00D91026">
      <w:pPr>
        <w:spacing w:after="0"/>
        <w:jc w:val="both"/>
        <w:rPr>
          <w:b/>
        </w:rPr>
      </w:pPr>
      <w:r w:rsidRPr="00D91026">
        <w:rPr>
          <w:b/>
        </w:rPr>
        <w:t xml:space="preserve">PASO </w:t>
      </w:r>
      <w:r w:rsidR="0058500C">
        <w:rPr>
          <w:b/>
        </w:rPr>
        <w:t>6</w:t>
      </w:r>
      <w:r w:rsidRPr="00D91026">
        <w:rPr>
          <w:b/>
        </w:rPr>
        <w:t>: Elaboración de las Evidencias</w:t>
      </w:r>
    </w:p>
    <w:p w:rsidR="00D91026" w:rsidRDefault="00D91026" w:rsidP="00D91026">
      <w:pPr>
        <w:spacing w:after="0"/>
        <w:jc w:val="both"/>
      </w:pPr>
      <w:r w:rsidRPr="00B75EE6">
        <w:t>¿Qué son las Evidencias en el marco del CNEB, el Programa de Secundaria y la RVM N° 025-2019-MINEDU?</w:t>
      </w:r>
    </w:p>
    <w:p w:rsidR="00826CB6" w:rsidRDefault="00826CB6" w:rsidP="00D91026">
      <w:pPr>
        <w:spacing w:after="0"/>
        <w:jc w:val="both"/>
      </w:pPr>
      <w:r>
        <w:t>“Las evidencias de aprendizaje son las producciones y/o actuaciones de los estudiantes mediante las cuales se pueden interpretar e identificar lo que han aprendido en relaciona los propósitos de aprendizaje establecidos”</w:t>
      </w:r>
      <w:r w:rsidR="00E375EA">
        <w:rPr>
          <w:rStyle w:val="Refdenotaalpie"/>
        </w:rPr>
        <w:footnoteReference w:id="19"/>
      </w:r>
    </w:p>
    <w:p w:rsidR="00826CB6" w:rsidRDefault="00826CB6" w:rsidP="00D91026">
      <w:pPr>
        <w:spacing w:after="0"/>
        <w:jc w:val="both"/>
      </w:pPr>
      <w:r>
        <w:t>“Para valorar las actuaciones o producciones de los estudiantes (evidencias)</w:t>
      </w:r>
      <w:r w:rsidR="00E375EA">
        <w:t xml:space="preserve"> el docente debe de observarlas y analizarlas, en contraste con los propósitos de aprendizaje establecidos desde la planificación” “Los estudiantes analizan sus producciones y/o actuaciones para autoevaluarse y realizar coevaluaciones para identificar sus avances, necesidades y oportunidades de mejora en función a los propósitos de aprendizaje establecidos”</w:t>
      </w:r>
      <w:r w:rsidR="00E375EA">
        <w:rPr>
          <w:rStyle w:val="Refdenotaalpie"/>
        </w:rPr>
        <w:footnoteReference w:id="20"/>
      </w:r>
      <w:r w:rsidR="00E375EA">
        <w:t>.</w:t>
      </w:r>
    </w:p>
    <w:p w:rsidR="00826CB6" w:rsidRDefault="00A8546F" w:rsidP="00A8546F">
      <w:pPr>
        <w:spacing w:after="0"/>
        <w:jc w:val="both"/>
      </w:pPr>
      <w:r>
        <w:t>“Para el docente, la valoración del desempeño significa describir lo que es capaz de saber hacer el estudiante a partir del análisis de la evidencia recogida: qué saberes pone en juego para organizar su respuesta, las relaciones que establece, cuáles son los aciertos y los errores principales cometidos y sus razones probables. Este análisis implica, además, comparar el estado actual del desempeño del estudiante con el nivel esperado de la competencia al final del ciclo y establecer la distancia existente. Esta información le sirve al docente para realizar una retroalimentación efectiva al estudiante y también para corregir o ajustar la enseñanza misma”</w:t>
      </w:r>
      <w:r>
        <w:rPr>
          <w:rStyle w:val="Refdenotaalpie"/>
        </w:rPr>
        <w:footnoteReference w:id="21"/>
      </w:r>
      <w:r>
        <w:t>.</w:t>
      </w:r>
    </w:p>
    <w:p w:rsidR="00A8546F" w:rsidRDefault="00A8546F" w:rsidP="00A8546F">
      <w:pPr>
        <w:spacing w:after="0"/>
        <w:jc w:val="both"/>
      </w:pPr>
      <w:r>
        <w:t>“Recopilar la evidencia disponible sobre los aprendizajes de los adolescentes, es decir, las producciones o trabajos de los estudiantes, tangibles o intangibles, a través de los cuales se puede observar o interpretar lo que son capaces de hacer respecto de las competencias”</w:t>
      </w:r>
      <w:r w:rsidR="00D778AF">
        <w:rPr>
          <w:rStyle w:val="Refdenotaalpie"/>
        </w:rPr>
        <w:footnoteReference w:id="22"/>
      </w:r>
      <w:r>
        <w:t>.</w:t>
      </w:r>
    </w:p>
    <w:p w:rsidR="00A8546F" w:rsidRDefault="00A8546F" w:rsidP="00A8546F">
      <w:pPr>
        <w:spacing w:after="0"/>
        <w:jc w:val="both"/>
      </w:pPr>
      <w:r>
        <w:t>“Analizar e interpretar la evidencia de aprendizaje, es decir, describir qué capacidades pone en juego el estudiante para organizar su respuesta, las relaciones que establece, aciertos, estrategias que usa, errores frecuentes que comete y sus posibles causas. Para realizar este análisis e interpretación, es necesario contar con criterios de valoración de la evidencia, para lo cual se toman como referencia los estándares de aprendizaje o desempeños de grado, con la finalidad de determinar cuán cerca o lejos se encuentran los estudiantes de ellos”</w:t>
      </w:r>
      <w:r w:rsidR="00D778AF">
        <w:rPr>
          <w:rStyle w:val="Refdenotaalpie"/>
        </w:rPr>
        <w:footnoteReference w:id="23"/>
      </w:r>
      <w:r>
        <w:t>.</w:t>
      </w:r>
    </w:p>
    <w:p w:rsidR="00A8546F" w:rsidRDefault="00D778AF" w:rsidP="00A8546F">
      <w:pPr>
        <w:spacing w:after="0"/>
        <w:jc w:val="both"/>
      </w:pPr>
      <w:r>
        <w:lastRenderedPageBreak/>
        <w:t>“</w:t>
      </w:r>
      <w:r w:rsidR="00A8546F">
        <w:t>Cada unidad didáctica genera evidencia de aprendizaje que sirve como diagnóstico para</w:t>
      </w:r>
      <w:r w:rsidR="00DE64AC">
        <w:t xml:space="preserve"> </w:t>
      </w:r>
      <w:r w:rsidR="00A8546F">
        <w:t>la siguiente</w:t>
      </w:r>
      <w:r>
        <w:t>”</w:t>
      </w:r>
      <w:r>
        <w:rPr>
          <w:rStyle w:val="Refdenotaalpie"/>
        </w:rPr>
        <w:footnoteReference w:id="24"/>
      </w:r>
      <w:r w:rsidR="00A8546F">
        <w:t>.</w:t>
      </w:r>
    </w:p>
    <w:p w:rsidR="00D778AF" w:rsidRDefault="00D778AF" w:rsidP="00D778AF">
      <w:pPr>
        <w:spacing w:after="0"/>
        <w:jc w:val="both"/>
      </w:pPr>
      <w:r>
        <w:t>“Para determinar los criterios de valoración de la evidencia, se toman como referentes los estándares de aprendizaje y/o desempeños de grado o edad porque estos ofrecen descripciones</w:t>
      </w:r>
    </w:p>
    <w:p w:rsidR="00D778AF" w:rsidRDefault="00D778AF" w:rsidP="00D778AF">
      <w:pPr>
        <w:spacing w:after="0"/>
        <w:jc w:val="both"/>
      </w:pPr>
      <w:r>
        <w:t>de los aprendizajes en progresión”</w:t>
      </w:r>
      <w:r>
        <w:rPr>
          <w:rStyle w:val="Refdenotaalpie"/>
        </w:rPr>
        <w:footnoteReference w:id="25"/>
      </w:r>
      <w:r>
        <w:t>.</w:t>
      </w:r>
    </w:p>
    <w:p w:rsidR="00D778AF" w:rsidRDefault="00D778AF" w:rsidP="00D778AF">
      <w:pPr>
        <w:spacing w:after="0"/>
        <w:jc w:val="both"/>
      </w:pPr>
      <w:r>
        <w:t>“Valorar la evidencia significa contrastar los aprendizajes que demuestra hacer el adolescente con los criterios establecidos, contenidos en los instrumentos de evaluación, los cuales permitirán identificar el nivel de progreso del aprendizaje del estudiante en relación con la competencia. Estos instrumentos pueden ser listas de cotejo, escalas de valoración, rúbricas,</w:t>
      </w:r>
    </w:p>
    <w:p w:rsidR="00D778AF" w:rsidRDefault="00D778AF" w:rsidP="00D778AF">
      <w:pPr>
        <w:spacing w:after="0"/>
        <w:jc w:val="both"/>
      </w:pPr>
      <w:r>
        <w:t>entre otros”</w:t>
      </w:r>
      <w:r>
        <w:rPr>
          <w:rStyle w:val="Refdenotaalpie"/>
        </w:rPr>
        <w:footnoteReference w:id="26"/>
      </w:r>
      <w:r>
        <w:t>.</w:t>
      </w:r>
    </w:p>
    <w:p w:rsidR="00266674" w:rsidRDefault="00266674" w:rsidP="00D778AF">
      <w:pPr>
        <w:spacing w:after="0"/>
        <w:jc w:val="both"/>
      </w:pPr>
      <w:r>
        <w:t>En el ANEXO 0</w:t>
      </w:r>
      <w:r w:rsidR="0058500C">
        <w:t>6</w:t>
      </w:r>
      <w:r>
        <w:t>, se propone Evidencias, de tal manera de que el docente la puede utilizar, reemplazar por otras, adicionar, de acuerdo a sus necesidades de planificación</w:t>
      </w:r>
      <w:r w:rsidR="000344FC">
        <w:t>.</w:t>
      </w:r>
    </w:p>
    <w:p w:rsidR="00EA5943" w:rsidRDefault="00EA5943" w:rsidP="00D778AF">
      <w:pPr>
        <w:spacing w:after="0"/>
        <w:jc w:val="both"/>
      </w:pPr>
      <w:r>
        <w:t>Las Evidencias de Actuaciones de las Habilidades Emocionales relacionadas con el espíritu emprendedor, están establecidas en la Matriz de Propósitos o en el Modulo Educativo Asociado.</w:t>
      </w:r>
    </w:p>
    <w:p w:rsidR="000344FC" w:rsidRDefault="000344FC" w:rsidP="000344FC">
      <w:pPr>
        <w:spacing w:after="0"/>
        <w:jc w:val="both"/>
        <w:rPr>
          <w:b/>
        </w:rPr>
      </w:pPr>
      <w:r w:rsidRPr="00D91026">
        <w:rPr>
          <w:b/>
        </w:rPr>
        <w:t xml:space="preserve">PASO </w:t>
      </w:r>
      <w:r w:rsidR="0058500C">
        <w:rPr>
          <w:b/>
        </w:rPr>
        <w:t>7</w:t>
      </w:r>
      <w:r>
        <w:rPr>
          <w:b/>
        </w:rPr>
        <w:t>: Elaboración del resumen descriptivo de las Actividades</w:t>
      </w:r>
    </w:p>
    <w:p w:rsidR="000344FC" w:rsidRDefault="000344FC" w:rsidP="000344FC">
      <w:pPr>
        <w:autoSpaceDE w:val="0"/>
        <w:autoSpaceDN w:val="0"/>
        <w:adjustRightInd w:val="0"/>
        <w:spacing w:after="0" w:line="240" w:lineRule="auto"/>
        <w:jc w:val="both"/>
        <w:rPr>
          <w:rFonts w:cstheme="minorHAnsi"/>
          <w:color w:val="58595B"/>
        </w:rPr>
      </w:pPr>
      <w:r>
        <w:t>“</w:t>
      </w:r>
      <w:r>
        <w:t>Teniendo claro los propósitos de aprendizaje, las necesidades de aprendizaje de los</w:t>
      </w:r>
      <w:r>
        <w:t xml:space="preserve"> </w:t>
      </w:r>
      <w:r>
        <w:t>adolescentes, los criterios y las evidencias a recoger se diseñan y organizan las situaciones</w:t>
      </w:r>
      <w:r>
        <w:t xml:space="preserve"> </w:t>
      </w:r>
      <w:r>
        <w:t>significativas, recursos y materiales diversos, procesos pedagógicos y didácticos pertinentes</w:t>
      </w:r>
      <w:r w:rsidRPr="000344FC">
        <w:rPr>
          <w:rFonts w:ascii="Garamond" w:hAnsi="Garamond" w:cs="Garamond"/>
          <w:color w:val="58595B"/>
        </w:rPr>
        <w:t xml:space="preserve"> </w:t>
      </w:r>
      <w:r w:rsidRPr="000344FC">
        <w:rPr>
          <w:rFonts w:cstheme="minorHAnsi"/>
          <w:color w:val="58595B"/>
        </w:rPr>
        <w:t>estrategias diferenciadas, e interacciones que permitan tener un clima favorable para el</w:t>
      </w:r>
      <w:r>
        <w:rPr>
          <w:rFonts w:cstheme="minorHAnsi"/>
          <w:color w:val="58595B"/>
        </w:rPr>
        <w:t xml:space="preserve"> </w:t>
      </w:r>
      <w:r w:rsidRPr="000344FC">
        <w:rPr>
          <w:rFonts w:cstheme="minorHAnsi"/>
          <w:color w:val="58595B"/>
        </w:rPr>
        <w:t>aprendizaje. Así los estudiantes tendrán la oportunidad de desplegar sus capacidades para</w:t>
      </w:r>
      <w:r w:rsidRPr="000344FC">
        <w:rPr>
          <w:rFonts w:cstheme="minorHAnsi"/>
          <w:color w:val="58595B"/>
        </w:rPr>
        <w:t xml:space="preserve"> </w:t>
      </w:r>
      <w:r w:rsidRPr="000344FC">
        <w:rPr>
          <w:rFonts w:cstheme="minorHAnsi"/>
          <w:color w:val="58595B"/>
        </w:rPr>
        <w:t>actuar competentemente en situaciones complejas para alcanzar el propósito de aprendizaje</w:t>
      </w:r>
      <w:r>
        <w:t>”</w:t>
      </w:r>
      <w:r>
        <w:rPr>
          <w:rStyle w:val="Refdenotaalpie"/>
        </w:rPr>
        <w:footnoteReference w:id="27"/>
      </w:r>
    </w:p>
    <w:p w:rsidR="000344FC" w:rsidRDefault="000344FC" w:rsidP="000344FC">
      <w:pPr>
        <w:autoSpaceDE w:val="0"/>
        <w:autoSpaceDN w:val="0"/>
        <w:adjustRightInd w:val="0"/>
        <w:spacing w:after="0" w:line="240" w:lineRule="auto"/>
        <w:jc w:val="both"/>
        <w:rPr>
          <w:rFonts w:cstheme="minorHAnsi"/>
          <w:color w:val="58595B"/>
        </w:rPr>
      </w:pPr>
      <w:r>
        <w:rPr>
          <w:rFonts w:cstheme="minorHAnsi"/>
          <w:color w:val="58595B"/>
        </w:rPr>
        <w:t>El esquema establecido por el CNEB es:</w:t>
      </w:r>
    </w:p>
    <w:p w:rsidR="00AC4FB3" w:rsidRDefault="00AC4FB3" w:rsidP="000344FC">
      <w:pPr>
        <w:autoSpaceDE w:val="0"/>
        <w:autoSpaceDN w:val="0"/>
        <w:adjustRightInd w:val="0"/>
        <w:spacing w:after="0" w:line="240" w:lineRule="auto"/>
        <w:jc w:val="both"/>
        <w:rPr>
          <w:rFonts w:cstheme="minorHAnsi"/>
          <w:color w:val="58595B"/>
        </w:rPr>
      </w:pPr>
    </w:p>
    <w:p w:rsidR="000344FC" w:rsidRDefault="000344FC" w:rsidP="000344FC">
      <w:pPr>
        <w:autoSpaceDE w:val="0"/>
        <w:autoSpaceDN w:val="0"/>
        <w:adjustRightInd w:val="0"/>
        <w:spacing w:after="0" w:line="240" w:lineRule="auto"/>
        <w:jc w:val="both"/>
      </w:pPr>
      <w:r>
        <w:rPr>
          <w:rFonts w:cstheme="minorHAnsi"/>
          <w:color w:val="58595B"/>
        </w:rPr>
        <w:t xml:space="preserve"> </w:t>
      </w:r>
      <w:r>
        <w:rPr>
          <w:rFonts w:cstheme="minorHAnsi"/>
          <w:noProof/>
          <w:color w:val="58595B"/>
          <w:lang w:eastAsia="es-PE"/>
        </w:rPr>
        <w:drawing>
          <wp:inline distT="0" distB="0" distL="0" distR="0" wp14:anchorId="3687EDD3" wp14:editId="17BB7C11">
            <wp:extent cx="5228823" cy="463640"/>
            <wp:effectExtent l="19050" t="0" r="29210" b="1270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AC4FB3" w:rsidRDefault="00AC4FB3" w:rsidP="00AC4FB3">
      <w:pPr>
        <w:tabs>
          <w:tab w:val="left" w:pos="507"/>
        </w:tabs>
      </w:pPr>
    </w:p>
    <w:p w:rsidR="00814E05" w:rsidRDefault="00DF77E9" w:rsidP="00AC4FB3">
      <w:pPr>
        <w:tabs>
          <w:tab w:val="left" w:pos="507"/>
        </w:tabs>
      </w:pPr>
      <w:r>
        <w:t>Por tanto, teniendo ya las Evidencias, es momento de “diseñar y organizar las Situaciones Significativas”, en la Unidad Didáctica, dedicaremos una columna de la Matriz, para poner un “Resumen descriptivo” de la Actividad o Actividades que estén articuladas a las Evidencias y por ende a los Desempeños</w:t>
      </w:r>
      <w:r w:rsidR="00EA5943">
        <w:t>. Ver ANEXO 6 Ejemplos de Programación Anual y Programación de Unidades.</w:t>
      </w:r>
    </w:p>
    <w:p w:rsidR="00814E05" w:rsidRDefault="00814E05" w:rsidP="00AC4FB3">
      <w:pPr>
        <w:tabs>
          <w:tab w:val="left" w:pos="507"/>
        </w:tabs>
      </w:pPr>
      <w:r>
        <w:t>Resumen:</w:t>
      </w:r>
    </w:p>
    <w:p w:rsidR="00814E05" w:rsidRDefault="00814E05" w:rsidP="00AC4FB3">
      <w:pPr>
        <w:tabs>
          <w:tab w:val="left" w:pos="507"/>
        </w:tabs>
      </w:pPr>
      <w:r>
        <w:t xml:space="preserve">Se ha establecido para el 2020, seis </w:t>
      </w:r>
      <w:proofErr w:type="spellStart"/>
      <w:r>
        <w:t>cloves</w:t>
      </w:r>
      <w:proofErr w:type="spellEnd"/>
      <w:r>
        <w:t xml:space="preserve"> (En EPT SSFT), que servirán para avanzar el presente año en la mejora de la calidad de la oferta formativa de EPT</w:t>
      </w:r>
      <w:r w:rsidR="00B815F5">
        <w:t xml:space="preserve"> y en el caso de </w:t>
      </w:r>
      <w:proofErr w:type="gramStart"/>
      <w:r w:rsidR="00B815F5">
        <w:t>EPT  de</w:t>
      </w:r>
      <w:proofErr w:type="gramEnd"/>
      <w:r w:rsidR="00B815F5">
        <w:t xml:space="preserve"> SFT, siete claves, en el marco de la mejora progresiva de la SFT, establecida en la RM N° 667-2018-MINEDU, que se presenta en los siguientes esquemas</w:t>
      </w:r>
      <w:bookmarkStart w:id="0" w:name="_GoBack"/>
      <w:bookmarkEnd w:id="0"/>
      <w:r>
        <w:t>:</w:t>
      </w:r>
    </w:p>
    <w:p w:rsidR="00115E0A" w:rsidRDefault="00DF77E9" w:rsidP="00AC4FB3">
      <w:pPr>
        <w:tabs>
          <w:tab w:val="left" w:pos="507"/>
        </w:tabs>
      </w:pPr>
      <w:r>
        <w:lastRenderedPageBreak/>
        <w:tab/>
      </w:r>
      <w:r w:rsidR="00814E05">
        <w:rPr>
          <w:noProof/>
          <w:lang w:eastAsia="es-PE"/>
        </w:rPr>
        <w:drawing>
          <wp:inline distT="0" distB="0" distL="0" distR="0" wp14:anchorId="611591C3">
            <wp:extent cx="5409127" cy="3220444"/>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4598" cy="3223701"/>
                    </a:xfrm>
                    <a:prstGeom prst="rect">
                      <a:avLst/>
                    </a:prstGeom>
                    <a:noFill/>
                  </pic:spPr>
                </pic:pic>
              </a:graphicData>
            </a:graphic>
          </wp:inline>
        </w:drawing>
      </w:r>
    </w:p>
    <w:p w:rsidR="00B815F5" w:rsidRDefault="00B815F5" w:rsidP="00AC4FB3">
      <w:pPr>
        <w:tabs>
          <w:tab w:val="left" w:pos="507"/>
        </w:tabs>
      </w:pPr>
    </w:p>
    <w:p w:rsidR="00B815F5" w:rsidRDefault="00B815F5" w:rsidP="00AC4FB3">
      <w:pPr>
        <w:tabs>
          <w:tab w:val="left" w:pos="507"/>
        </w:tabs>
      </w:pPr>
    </w:p>
    <w:p w:rsidR="00B815F5" w:rsidRPr="005C20AF" w:rsidRDefault="00B815F5" w:rsidP="00AC4FB3">
      <w:pPr>
        <w:tabs>
          <w:tab w:val="left" w:pos="507"/>
        </w:tabs>
      </w:pPr>
      <w:r>
        <w:rPr>
          <w:noProof/>
          <w:lang w:eastAsia="es-PE"/>
        </w:rPr>
        <w:drawing>
          <wp:inline distT="0" distB="0" distL="0" distR="0" wp14:anchorId="7A32CDBC">
            <wp:extent cx="5489192" cy="3329189"/>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97673" cy="3334333"/>
                    </a:xfrm>
                    <a:prstGeom prst="rect">
                      <a:avLst/>
                    </a:prstGeom>
                    <a:noFill/>
                  </pic:spPr>
                </pic:pic>
              </a:graphicData>
            </a:graphic>
          </wp:inline>
        </w:drawing>
      </w:r>
    </w:p>
    <w:sectPr w:rsidR="00B815F5" w:rsidRPr="005C20AF" w:rsidSect="005C20AF">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62D3" w:rsidRDefault="006262D3" w:rsidP="00E477BA">
      <w:pPr>
        <w:spacing w:after="0" w:line="240" w:lineRule="auto"/>
      </w:pPr>
      <w:r>
        <w:separator/>
      </w:r>
    </w:p>
  </w:endnote>
  <w:endnote w:type="continuationSeparator" w:id="0">
    <w:p w:rsidR="006262D3" w:rsidRDefault="006262D3" w:rsidP="00E47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62D3" w:rsidRDefault="006262D3" w:rsidP="00E477BA">
      <w:pPr>
        <w:spacing w:after="0" w:line="240" w:lineRule="auto"/>
      </w:pPr>
      <w:r>
        <w:separator/>
      </w:r>
    </w:p>
  </w:footnote>
  <w:footnote w:type="continuationSeparator" w:id="0">
    <w:p w:rsidR="006262D3" w:rsidRDefault="006262D3" w:rsidP="00E477BA">
      <w:pPr>
        <w:spacing w:after="0" w:line="240" w:lineRule="auto"/>
      </w:pPr>
      <w:r>
        <w:continuationSeparator/>
      </w:r>
    </w:p>
  </w:footnote>
  <w:footnote w:id="1">
    <w:p w:rsidR="00C72233" w:rsidRDefault="00C72233" w:rsidP="00E477BA">
      <w:pPr>
        <w:pStyle w:val="Textonotapie"/>
      </w:pPr>
      <w:r>
        <w:rPr>
          <w:rStyle w:val="Refdenotaalpie"/>
        </w:rPr>
        <w:footnoteRef/>
      </w:r>
      <w:r>
        <w:t xml:space="preserve"> Programa Curricular de Educación Secundaria RM N° 649- 2016-MINEDU, pág. 33</w:t>
      </w:r>
    </w:p>
  </w:footnote>
  <w:footnote w:id="2">
    <w:p w:rsidR="00C72233" w:rsidRDefault="00C72233" w:rsidP="00E477BA">
      <w:pPr>
        <w:spacing w:after="0"/>
        <w:jc w:val="both"/>
      </w:pPr>
      <w:r>
        <w:rPr>
          <w:rStyle w:val="Refdenotaalpie"/>
        </w:rPr>
        <w:footnoteRef/>
      </w:r>
      <w:r>
        <w:t xml:space="preserve"> </w:t>
      </w:r>
      <w:proofErr w:type="spellStart"/>
      <w:r w:rsidRPr="006430A4">
        <w:t>Wiggins</w:t>
      </w:r>
      <w:proofErr w:type="spellEnd"/>
      <w:r w:rsidRPr="006430A4">
        <w:t xml:space="preserve"> y </w:t>
      </w:r>
      <w:proofErr w:type="spellStart"/>
      <w:r w:rsidRPr="006430A4">
        <w:t>McTighe</w:t>
      </w:r>
      <w:proofErr w:type="spellEnd"/>
      <w:r w:rsidRPr="006430A4">
        <w:t xml:space="preserve"> denominan a este proceso "</w:t>
      </w:r>
      <w:proofErr w:type="spellStart"/>
      <w:r w:rsidRPr="006430A4">
        <w:t>backwards</w:t>
      </w:r>
      <w:proofErr w:type="spellEnd"/>
      <w:r w:rsidRPr="006430A4">
        <w:t xml:space="preserve"> </w:t>
      </w:r>
      <w:proofErr w:type="spellStart"/>
      <w:r w:rsidRPr="006430A4">
        <w:t>design</w:t>
      </w:r>
      <w:proofErr w:type="spellEnd"/>
      <w:r w:rsidRPr="006430A4">
        <w:t>" o "diseño de atrás hacia adelante". Esto alude al hecho de que los autores proponen cambiar la lógica de cómo la mayoría de los docentes planifican las clases. Sugieren abandonar la secuencia objetivos-actividades-evaluación y pensar en el "cómo me voy a dar cuenta de que los alumnos aprendieron lo que yo quería que aprendieran" antes de pensar en cómo enseñar.</w:t>
      </w:r>
    </w:p>
  </w:footnote>
  <w:footnote w:id="3">
    <w:p w:rsidR="00C72233" w:rsidRDefault="00C72233" w:rsidP="00E477BA">
      <w:pPr>
        <w:pStyle w:val="Textonotapie"/>
      </w:pPr>
      <w:r>
        <w:rPr>
          <w:rStyle w:val="Refdenotaalpie"/>
        </w:rPr>
        <w:footnoteRef/>
      </w:r>
      <w:r>
        <w:t xml:space="preserve"> </w:t>
      </w:r>
      <w:r w:rsidR="00D91026">
        <w:t>Currículo Nacional</w:t>
      </w:r>
    </w:p>
  </w:footnote>
  <w:footnote w:id="4">
    <w:p w:rsidR="00C72233" w:rsidRDefault="00C72233" w:rsidP="00E477BA">
      <w:pPr>
        <w:pStyle w:val="Textonotapie"/>
      </w:pPr>
      <w:r>
        <w:rPr>
          <w:rStyle w:val="Refdenotaalpie"/>
        </w:rPr>
        <w:footnoteRef/>
      </w:r>
      <w:r>
        <w:t xml:space="preserve"> Currículo Nacional pág. 11 </w:t>
      </w:r>
    </w:p>
  </w:footnote>
  <w:footnote w:id="5">
    <w:p w:rsidR="00C72233" w:rsidRPr="00251DF4" w:rsidRDefault="00C72233" w:rsidP="00E477BA">
      <w:pPr>
        <w:pStyle w:val="Textonotapie"/>
      </w:pPr>
      <w:r>
        <w:rPr>
          <w:rStyle w:val="Refdenotaalpie"/>
        </w:rPr>
        <w:footnoteRef/>
      </w:r>
      <w:r>
        <w:t xml:space="preserve"> </w:t>
      </w:r>
      <w:r w:rsidRPr="00251DF4">
        <w:t>Currículo Nacional pág. 11</w:t>
      </w:r>
    </w:p>
  </w:footnote>
  <w:footnote w:id="6">
    <w:p w:rsidR="00C72233" w:rsidRDefault="00C72233" w:rsidP="00E477BA">
      <w:pPr>
        <w:pStyle w:val="Textonotapie"/>
      </w:pPr>
      <w:r>
        <w:rPr>
          <w:rStyle w:val="Refdenotaalpie"/>
        </w:rPr>
        <w:footnoteRef/>
      </w:r>
      <w:r>
        <w:t xml:space="preserve"> Carles </w:t>
      </w:r>
      <w:proofErr w:type="spellStart"/>
      <w:r>
        <w:t>Fadel</w:t>
      </w:r>
      <w:proofErr w:type="spellEnd"/>
      <w:r>
        <w:t xml:space="preserve"> “Educación en 4 dimensiones” paga. 27</w:t>
      </w:r>
    </w:p>
  </w:footnote>
  <w:footnote w:id="7">
    <w:p w:rsidR="00C72233" w:rsidRDefault="00C72233" w:rsidP="00E477BA">
      <w:pPr>
        <w:pStyle w:val="Textonotapie"/>
        <w:jc w:val="both"/>
      </w:pPr>
      <w:r>
        <w:rPr>
          <w:rStyle w:val="Refdenotaalpie"/>
        </w:rPr>
        <w:footnoteRef/>
      </w:r>
      <w:r>
        <w:t xml:space="preserve"> </w:t>
      </w:r>
      <w:r w:rsidRPr="006D79DF">
        <w:t>El CNEB describe a la Competencia de la siguiente manera: “Es cuando el estudiante lleva a la acción una idea creativa movilizando con eficiencia y eficacia los recursos, tareas y técnicas necesarias para alcanzar objetivos y metas individuales o colectivas con la finalidad de resolver una necesidad no satisfecha o un problema económico, social o ambiental. Comprende que el estudiante trabaje cooperativamente para crear una propuesta de valor, plasmando una alternativa de solución a una necesidad o problema de su entorno, a través de un bien o servicio, valide sus ideas con posibles usuarios y seleccione, en función de la pertinencia y viabilidad; diseña la estrategia que le permita implementarla definiendo los recursos y tareas necesarios, aplica habilidades técnicas para producir o prestar el bien o servicio ideado y evalúa los procesos y resultados con el fin de tomar decisiones para mejorar o innovar. Actuando permanentemente con ética, iniciativa, adaptabilidad y perseverancia”.</w:t>
      </w:r>
      <w:r>
        <w:t xml:space="preserve"> pág. 315</w:t>
      </w:r>
    </w:p>
  </w:footnote>
  <w:footnote w:id="8">
    <w:p w:rsidR="00C72233" w:rsidRDefault="00C72233" w:rsidP="00E477BA">
      <w:pPr>
        <w:pStyle w:val="Textonotapie"/>
      </w:pPr>
      <w:r>
        <w:rPr>
          <w:rStyle w:val="Refdenotaalpie"/>
        </w:rPr>
        <w:footnoteRef/>
      </w:r>
      <w:r>
        <w:t xml:space="preserve"> Programa de Educación Secundaria, pág. 39 </w:t>
      </w:r>
    </w:p>
  </w:footnote>
  <w:footnote w:id="9">
    <w:p w:rsidR="00C72233" w:rsidRPr="00DE5FA4" w:rsidRDefault="00C72233" w:rsidP="00DE5FA4">
      <w:pPr>
        <w:spacing w:after="0"/>
        <w:jc w:val="both"/>
        <w:rPr>
          <w:sz w:val="20"/>
          <w:szCs w:val="20"/>
        </w:rPr>
      </w:pPr>
      <w:r>
        <w:rPr>
          <w:rStyle w:val="Refdenotaalpie"/>
        </w:rPr>
        <w:footnoteRef/>
      </w:r>
      <w:r>
        <w:t xml:space="preserve"> </w:t>
      </w:r>
      <w:r w:rsidRPr="00DE5FA4">
        <w:rPr>
          <w:sz w:val="20"/>
          <w:szCs w:val="20"/>
        </w:rPr>
        <w:t>Existen Enfoques de Evaluación Formativa, que las mencionamos para fortalecer nuestra comprensión de la Evaluación Formativa establecida en el CNEB, en el “</w:t>
      </w:r>
      <w:proofErr w:type="spellStart"/>
      <w:r w:rsidRPr="00DE5FA4">
        <w:rPr>
          <w:sz w:val="20"/>
          <w:szCs w:val="20"/>
        </w:rPr>
        <w:t>paper</w:t>
      </w:r>
      <w:proofErr w:type="spellEnd"/>
      <w:r w:rsidRPr="00DE5FA4">
        <w:rPr>
          <w:sz w:val="20"/>
          <w:szCs w:val="20"/>
        </w:rPr>
        <w:t>”, “</w:t>
      </w:r>
      <w:proofErr w:type="spellStart"/>
      <w:r w:rsidRPr="00DE5FA4">
        <w:rPr>
          <w:sz w:val="20"/>
          <w:szCs w:val="20"/>
        </w:rPr>
        <w:t>Assessment</w:t>
      </w:r>
      <w:proofErr w:type="spellEnd"/>
      <w:r w:rsidRPr="00DE5FA4">
        <w:rPr>
          <w:sz w:val="20"/>
          <w:szCs w:val="20"/>
        </w:rPr>
        <w:t xml:space="preserve"> </w:t>
      </w:r>
      <w:proofErr w:type="spellStart"/>
      <w:r w:rsidRPr="00DE5FA4">
        <w:rPr>
          <w:sz w:val="20"/>
          <w:szCs w:val="20"/>
        </w:rPr>
        <w:t>for</w:t>
      </w:r>
      <w:proofErr w:type="spellEnd"/>
      <w:r w:rsidRPr="00DE5FA4">
        <w:rPr>
          <w:sz w:val="20"/>
          <w:szCs w:val="20"/>
        </w:rPr>
        <w:t xml:space="preserve"> </w:t>
      </w:r>
      <w:proofErr w:type="spellStart"/>
      <w:r w:rsidRPr="00DE5FA4">
        <w:rPr>
          <w:sz w:val="20"/>
          <w:szCs w:val="20"/>
        </w:rPr>
        <w:t>Learning</w:t>
      </w:r>
      <w:proofErr w:type="spellEnd"/>
      <w:r w:rsidRPr="00DE5FA4">
        <w:rPr>
          <w:sz w:val="20"/>
          <w:szCs w:val="20"/>
        </w:rPr>
        <w:t xml:space="preserve"> (</w:t>
      </w:r>
      <w:proofErr w:type="spellStart"/>
      <w:r w:rsidRPr="00DE5FA4">
        <w:rPr>
          <w:sz w:val="20"/>
          <w:szCs w:val="20"/>
        </w:rPr>
        <w:t>AfL</w:t>
      </w:r>
      <w:proofErr w:type="spellEnd"/>
      <w:r w:rsidRPr="00DE5FA4">
        <w:rPr>
          <w:sz w:val="20"/>
          <w:szCs w:val="20"/>
        </w:rPr>
        <w:t xml:space="preserve">)” o “Evaluación para el Aprendizaje” elaborado por Patricia </w:t>
      </w:r>
      <w:proofErr w:type="spellStart"/>
      <w:r w:rsidRPr="00DE5FA4">
        <w:rPr>
          <w:sz w:val="20"/>
          <w:szCs w:val="20"/>
        </w:rPr>
        <w:t>Broadfoot</w:t>
      </w:r>
      <w:proofErr w:type="spellEnd"/>
      <w:r w:rsidRPr="00DE5FA4">
        <w:rPr>
          <w:sz w:val="20"/>
          <w:szCs w:val="20"/>
        </w:rPr>
        <w:t xml:space="preserve">, Richard </w:t>
      </w:r>
      <w:proofErr w:type="spellStart"/>
      <w:r w:rsidRPr="00DE5FA4">
        <w:rPr>
          <w:sz w:val="20"/>
          <w:szCs w:val="20"/>
        </w:rPr>
        <w:t>Daugherty</w:t>
      </w:r>
      <w:proofErr w:type="spellEnd"/>
      <w:r w:rsidRPr="00DE5FA4">
        <w:rPr>
          <w:sz w:val="20"/>
          <w:szCs w:val="20"/>
        </w:rPr>
        <w:t xml:space="preserve">, John Gardner, </w:t>
      </w:r>
      <w:proofErr w:type="spellStart"/>
      <w:r w:rsidRPr="00DE5FA4">
        <w:rPr>
          <w:sz w:val="20"/>
          <w:szCs w:val="20"/>
        </w:rPr>
        <w:t>Wynne</w:t>
      </w:r>
      <w:proofErr w:type="spellEnd"/>
      <w:r w:rsidRPr="00DE5FA4">
        <w:rPr>
          <w:sz w:val="20"/>
          <w:szCs w:val="20"/>
        </w:rPr>
        <w:t xml:space="preserve"> </w:t>
      </w:r>
      <w:proofErr w:type="spellStart"/>
      <w:r w:rsidRPr="00DE5FA4">
        <w:rPr>
          <w:sz w:val="20"/>
          <w:szCs w:val="20"/>
        </w:rPr>
        <w:t>Harlen</w:t>
      </w:r>
      <w:proofErr w:type="spellEnd"/>
      <w:r w:rsidRPr="00DE5FA4">
        <w:rPr>
          <w:sz w:val="20"/>
          <w:szCs w:val="20"/>
        </w:rPr>
        <w:t xml:space="preserve">, Mary James, Gordon </w:t>
      </w:r>
      <w:proofErr w:type="spellStart"/>
      <w:r w:rsidRPr="00DE5FA4">
        <w:rPr>
          <w:sz w:val="20"/>
          <w:szCs w:val="20"/>
        </w:rPr>
        <w:t>Stobart</w:t>
      </w:r>
      <w:proofErr w:type="spellEnd"/>
      <w:r w:rsidRPr="00DE5FA4">
        <w:rPr>
          <w:sz w:val="20"/>
          <w:szCs w:val="20"/>
        </w:rPr>
        <w:t>, estos autores distinguen entre la “Evaluación DEL Aprendizaje” y la “Evaluación PARA el Aprendizaje”, refiriéndose a la Evaluación Formativa, como la Evaluación para el Aprendizaje.</w:t>
      </w:r>
    </w:p>
    <w:p w:rsidR="00C72233" w:rsidRPr="002F46FC" w:rsidRDefault="00C72233" w:rsidP="00DE5FA4">
      <w:pPr>
        <w:spacing w:after="0"/>
        <w:jc w:val="both"/>
        <w:rPr>
          <w:sz w:val="20"/>
          <w:szCs w:val="20"/>
        </w:rPr>
      </w:pPr>
      <w:r w:rsidRPr="002F46FC">
        <w:rPr>
          <w:sz w:val="20"/>
          <w:szCs w:val="20"/>
        </w:rPr>
        <w:t>Según el documento, “</w:t>
      </w:r>
      <w:proofErr w:type="spellStart"/>
      <w:r w:rsidRPr="002F46FC">
        <w:rPr>
          <w:sz w:val="20"/>
          <w:szCs w:val="20"/>
        </w:rPr>
        <w:t>The</w:t>
      </w:r>
      <w:proofErr w:type="spellEnd"/>
      <w:r w:rsidRPr="002F46FC">
        <w:rPr>
          <w:sz w:val="20"/>
          <w:szCs w:val="20"/>
        </w:rPr>
        <w:t xml:space="preserve"> </w:t>
      </w:r>
      <w:proofErr w:type="spellStart"/>
      <w:r w:rsidRPr="002F46FC">
        <w:rPr>
          <w:sz w:val="20"/>
          <w:szCs w:val="20"/>
        </w:rPr>
        <w:t>Assessment</w:t>
      </w:r>
      <w:proofErr w:type="spellEnd"/>
      <w:r w:rsidRPr="002F46FC">
        <w:rPr>
          <w:sz w:val="20"/>
          <w:szCs w:val="20"/>
        </w:rPr>
        <w:t xml:space="preserve"> </w:t>
      </w:r>
      <w:proofErr w:type="spellStart"/>
      <w:r w:rsidRPr="002F46FC">
        <w:rPr>
          <w:sz w:val="20"/>
          <w:szCs w:val="20"/>
        </w:rPr>
        <w:t>for</w:t>
      </w:r>
      <w:proofErr w:type="spellEnd"/>
      <w:r w:rsidRPr="002F46FC">
        <w:rPr>
          <w:sz w:val="20"/>
          <w:szCs w:val="20"/>
        </w:rPr>
        <w:t xml:space="preserve"> </w:t>
      </w:r>
      <w:proofErr w:type="spellStart"/>
      <w:r w:rsidRPr="002F46FC">
        <w:rPr>
          <w:sz w:val="20"/>
          <w:szCs w:val="20"/>
        </w:rPr>
        <w:t>Learning</w:t>
      </w:r>
      <w:proofErr w:type="spellEnd"/>
      <w:r w:rsidRPr="002F46FC">
        <w:rPr>
          <w:sz w:val="20"/>
          <w:szCs w:val="20"/>
        </w:rPr>
        <w:t xml:space="preserve"> </w:t>
      </w:r>
      <w:proofErr w:type="spellStart"/>
      <w:r w:rsidRPr="002F46FC">
        <w:rPr>
          <w:sz w:val="20"/>
          <w:szCs w:val="20"/>
        </w:rPr>
        <w:t>Strategy</w:t>
      </w:r>
      <w:proofErr w:type="spellEnd"/>
      <w:r w:rsidRPr="002F46FC">
        <w:rPr>
          <w:sz w:val="20"/>
          <w:szCs w:val="20"/>
        </w:rPr>
        <w:t>, Inglaterra” o “Los beneficios de Evaluación Para el Aprendizaje – su incidencia”, con esta evaluación se tiene los siguientes beneficios:</w:t>
      </w:r>
    </w:p>
    <w:p w:rsidR="00C72233" w:rsidRPr="002F46FC" w:rsidRDefault="00C72233" w:rsidP="00DE5FA4">
      <w:pPr>
        <w:numPr>
          <w:ilvl w:val="0"/>
          <w:numId w:val="6"/>
        </w:numPr>
        <w:spacing w:after="0"/>
        <w:contextualSpacing/>
        <w:jc w:val="both"/>
        <w:rPr>
          <w:sz w:val="20"/>
          <w:szCs w:val="20"/>
        </w:rPr>
      </w:pPr>
      <w:r w:rsidRPr="002F46FC">
        <w:rPr>
          <w:sz w:val="20"/>
          <w:szCs w:val="20"/>
        </w:rPr>
        <w:t xml:space="preserve">Desarrolla la capacidad para </w:t>
      </w:r>
      <w:proofErr w:type="gramStart"/>
      <w:r w:rsidRPr="002F46FC">
        <w:rPr>
          <w:sz w:val="20"/>
          <w:szCs w:val="20"/>
        </w:rPr>
        <w:t>la auto</w:t>
      </w:r>
      <w:proofErr w:type="gramEnd"/>
      <w:r w:rsidRPr="002F46FC">
        <w:rPr>
          <w:sz w:val="20"/>
          <w:szCs w:val="20"/>
        </w:rPr>
        <w:t xml:space="preserve"> y la coevaluación</w:t>
      </w:r>
    </w:p>
    <w:p w:rsidR="00C72233" w:rsidRPr="002F46FC" w:rsidRDefault="00C72233" w:rsidP="00DE5FA4">
      <w:pPr>
        <w:numPr>
          <w:ilvl w:val="0"/>
          <w:numId w:val="6"/>
        </w:numPr>
        <w:spacing w:after="0"/>
        <w:contextualSpacing/>
        <w:jc w:val="both"/>
        <w:rPr>
          <w:sz w:val="20"/>
          <w:szCs w:val="20"/>
        </w:rPr>
      </w:pPr>
      <w:r w:rsidRPr="002F46FC">
        <w:rPr>
          <w:sz w:val="20"/>
          <w:szCs w:val="20"/>
        </w:rPr>
        <w:t>Ayuda a los estudiantes saber cómo progresar</w:t>
      </w:r>
    </w:p>
    <w:p w:rsidR="00C72233" w:rsidRPr="002F46FC" w:rsidRDefault="00C72233" w:rsidP="00DE5FA4">
      <w:pPr>
        <w:numPr>
          <w:ilvl w:val="0"/>
          <w:numId w:val="6"/>
        </w:numPr>
        <w:spacing w:after="0"/>
        <w:contextualSpacing/>
        <w:jc w:val="both"/>
        <w:rPr>
          <w:sz w:val="20"/>
          <w:szCs w:val="20"/>
        </w:rPr>
      </w:pPr>
      <w:r w:rsidRPr="002F46FC">
        <w:rPr>
          <w:sz w:val="20"/>
          <w:szCs w:val="20"/>
        </w:rPr>
        <w:t>Promueve la comprensión de los propósitos y criterios</w:t>
      </w:r>
    </w:p>
    <w:p w:rsidR="00C72233" w:rsidRPr="002F46FC" w:rsidRDefault="00C72233" w:rsidP="00DE5FA4">
      <w:pPr>
        <w:numPr>
          <w:ilvl w:val="0"/>
          <w:numId w:val="6"/>
        </w:numPr>
        <w:spacing w:after="0"/>
        <w:contextualSpacing/>
        <w:jc w:val="both"/>
        <w:rPr>
          <w:sz w:val="20"/>
          <w:szCs w:val="20"/>
        </w:rPr>
      </w:pPr>
      <w:r w:rsidRPr="002F46FC">
        <w:rPr>
          <w:sz w:val="20"/>
          <w:szCs w:val="20"/>
        </w:rPr>
        <w:t>Promueve la motivación</w:t>
      </w:r>
    </w:p>
    <w:p w:rsidR="00C72233" w:rsidRPr="002F46FC" w:rsidRDefault="00C72233" w:rsidP="00DE5FA4">
      <w:pPr>
        <w:numPr>
          <w:ilvl w:val="0"/>
          <w:numId w:val="6"/>
        </w:numPr>
        <w:spacing w:after="0"/>
        <w:contextualSpacing/>
        <w:jc w:val="both"/>
        <w:rPr>
          <w:sz w:val="20"/>
          <w:szCs w:val="20"/>
        </w:rPr>
      </w:pPr>
      <w:r w:rsidRPr="002F46FC">
        <w:rPr>
          <w:sz w:val="20"/>
          <w:szCs w:val="20"/>
        </w:rPr>
        <w:t>Enfocado en cómo los alumnos aprenden</w:t>
      </w:r>
    </w:p>
    <w:p w:rsidR="00C72233" w:rsidRPr="002F46FC" w:rsidRDefault="00C72233" w:rsidP="00DE5FA4">
      <w:pPr>
        <w:spacing w:after="0"/>
        <w:jc w:val="both"/>
        <w:rPr>
          <w:sz w:val="20"/>
          <w:szCs w:val="20"/>
        </w:rPr>
      </w:pPr>
      <w:r w:rsidRPr="002F46FC">
        <w:rPr>
          <w:sz w:val="20"/>
          <w:szCs w:val="20"/>
        </w:rPr>
        <w:t xml:space="preserve">Otro Enfoque de Evaluación Formativa es la de </w:t>
      </w:r>
      <w:proofErr w:type="spellStart"/>
      <w:r w:rsidRPr="002F46FC">
        <w:rPr>
          <w:sz w:val="20"/>
          <w:szCs w:val="20"/>
        </w:rPr>
        <w:t>Grant</w:t>
      </w:r>
      <w:proofErr w:type="spellEnd"/>
      <w:r w:rsidRPr="002F46FC">
        <w:rPr>
          <w:sz w:val="20"/>
          <w:szCs w:val="20"/>
        </w:rPr>
        <w:t xml:space="preserve"> </w:t>
      </w:r>
      <w:proofErr w:type="spellStart"/>
      <w:r w:rsidRPr="002F46FC">
        <w:rPr>
          <w:sz w:val="20"/>
          <w:szCs w:val="20"/>
        </w:rPr>
        <w:t>Wiggins</w:t>
      </w:r>
      <w:proofErr w:type="spellEnd"/>
      <w:r w:rsidRPr="002F46FC">
        <w:rPr>
          <w:sz w:val="20"/>
          <w:szCs w:val="20"/>
        </w:rPr>
        <w:t>, con su propuesta de Evaluación Autentica, plantea la Evaluación para la comprensión: “Tareas complejas de desempeño se centran en la comprensión como una finalidad educativa, a diferencia de meros conocimientos de los textos escolares”.</w:t>
      </w:r>
    </w:p>
    <w:p w:rsidR="00C72233" w:rsidRPr="002F46FC" w:rsidRDefault="00C72233" w:rsidP="00DE5FA4">
      <w:pPr>
        <w:spacing w:after="0"/>
        <w:jc w:val="both"/>
        <w:rPr>
          <w:sz w:val="20"/>
          <w:szCs w:val="20"/>
        </w:rPr>
      </w:pPr>
      <w:r w:rsidRPr="002F46FC">
        <w:rPr>
          <w:sz w:val="20"/>
          <w:szCs w:val="20"/>
        </w:rPr>
        <w:t xml:space="preserve">Según </w:t>
      </w:r>
      <w:proofErr w:type="spellStart"/>
      <w:r w:rsidRPr="002F46FC">
        <w:rPr>
          <w:sz w:val="20"/>
          <w:szCs w:val="20"/>
        </w:rPr>
        <w:t>Grant</w:t>
      </w:r>
      <w:proofErr w:type="spellEnd"/>
      <w:r w:rsidRPr="002F46FC">
        <w:rPr>
          <w:sz w:val="20"/>
          <w:szCs w:val="20"/>
        </w:rPr>
        <w:t xml:space="preserve"> </w:t>
      </w:r>
      <w:proofErr w:type="spellStart"/>
      <w:r w:rsidRPr="002F46FC">
        <w:rPr>
          <w:sz w:val="20"/>
          <w:szCs w:val="20"/>
        </w:rPr>
        <w:t>Wiggins</w:t>
      </w:r>
      <w:proofErr w:type="spellEnd"/>
      <w:r w:rsidRPr="002F46FC">
        <w:rPr>
          <w:sz w:val="20"/>
          <w:szCs w:val="20"/>
        </w:rPr>
        <w:t>, una actividad de evaluación es auténtica cuando:</w:t>
      </w:r>
    </w:p>
    <w:p w:rsidR="00C72233" w:rsidRPr="002F46FC" w:rsidRDefault="00C72233" w:rsidP="00DE5FA4">
      <w:pPr>
        <w:numPr>
          <w:ilvl w:val="0"/>
          <w:numId w:val="8"/>
        </w:numPr>
        <w:spacing w:after="0"/>
        <w:contextualSpacing/>
        <w:jc w:val="both"/>
        <w:rPr>
          <w:sz w:val="20"/>
          <w:szCs w:val="20"/>
        </w:rPr>
      </w:pPr>
      <w:r w:rsidRPr="002F46FC">
        <w:rPr>
          <w:sz w:val="20"/>
          <w:szCs w:val="20"/>
        </w:rPr>
        <w:t xml:space="preserve">Tiene una finalidad o propósito definido, un producto que hay que </w:t>
      </w:r>
      <w:proofErr w:type="spellStart"/>
      <w:r w:rsidRPr="002F46FC">
        <w:rPr>
          <w:sz w:val="20"/>
          <w:szCs w:val="20"/>
        </w:rPr>
        <w:t>eleaborar</w:t>
      </w:r>
      <w:proofErr w:type="spellEnd"/>
      <w:r w:rsidRPr="002F46FC">
        <w:rPr>
          <w:sz w:val="20"/>
          <w:szCs w:val="20"/>
        </w:rPr>
        <w:t>, un problema real a resolver o una meta a alcanzar.</w:t>
      </w:r>
    </w:p>
    <w:p w:rsidR="00C72233" w:rsidRPr="002F46FC" w:rsidRDefault="00C72233" w:rsidP="00DE5FA4">
      <w:pPr>
        <w:numPr>
          <w:ilvl w:val="0"/>
          <w:numId w:val="8"/>
        </w:numPr>
        <w:spacing w:after="0"/>
        <w:contextualSpacing/>
        <w:jc w:val="both"/>
        <w:rPr>
          <w:sz w:val="20"/>
          <w:szCs w:val="20"/>
        </w:rPr>
      </w:pPr>
      <w:r w:rsidRPr="002F46FC">
        <w:rPr>
          <w:sz w:val="20"/>
          <w:szCs w:val="20"/>
        </w:rPr>
        <w:t>Tiene un interlocutor o destinatario propio del mundo real</w:t>
      </w:r>
    </w:p>
    <w:p w:rsidR="00C72233" w:rsidRPr="002F46FC" w:rsidRDefault="00C72233" w:rsidP="00DE5FA4">
      <w:pPr>
        <w:numPr>
          <w:ilvl w:val="0"/>
          <w:numId w:val="8"/>
        </w:numPr>
        <w:spacing w:after="0"/>
        <w:contextualSpacing/>
        <w:jc w:val="both"/>
        <w:rPr>
          <w:sz w:val="20"/>
          <w:szCs w:val="20"/>
        </w:rPr>
      </w:pPr>
      <w:r w:rsidRPr="002F46FC">
        <w:rPr>
          <w:sz w:val="20"/>
          <w:szCs w:val="20"/>
        </w:rPr>
        <w:t>Implica una dosis de incertidumbre</w:t>
      </w:r>
    </w:p>
    <w:p w:rsidR="00C72233" w:rsidRPr="002F46FC" w:rsidRDefault="00C72233" w:rsidP="00DE5FA4">
      <w:pPr>
        <w:numPr>
          <w:ilvl w:val="0"/>
          <w:numId w:val="8"/>
        </w:numPr>
        <w:spacing w:after="0"/>
        <w:contextualSpacing/>
        <w:jc w:val="both"/>
        <w:rPr>
          <w:sz w:val="20"/>
          <w:szCs w:val="20"/>
        </w:rPr>
      </w:pPr>
      <w:r w:rsidRPr="002F46FC">
        <w:rPr>
          <w:sz w:val="20"/>
          <w:szCs w:val="20"/>
        </w:rPr>
        <w:t>Incluye restricciones</w:t>
      </w:r>
    </w:p>
    <w:p w:rsidR="00C72233" w:rsidRPr="002F46FC" w:rsidRDefault="00C72233" w:rsidP="00DE5FA4">
      <w:pPr>
        <w:numPr>
          <w:ilvl w:val="0"/>
          <w:numId w:val="8"/>
        </w:numPr>
        <w:spacing w:after="0"/>
        <w:contextualSpacing/>
        <w:jc w:val="both"/>
        <w:rPr>
          <w:sz w:val="20"/>
          <w:szCs w:val="20"/>
        </w:rPr>
      </w:pPr>
      <w:r w:rsidRPr="002F46FC">
        <w:rPr>
          <w:sz w:val="20"/>
          <w:szCs w:val="20"/>
        </w:rPr>
        <w:t>Implica hacer uso de un repertorio de recursos cognitivos</w:t>
      </w:r>
    </w:p>
    <w:p w:rsidR="00C72233" w:rsidRPr="002F46FC" w:rsidRDefault="00C72233" w:rsidP="00DE5FA4">
      <w:pPr>
        <w:numPr>
          <w:ilvl w:val="0"/>
          <w:numId w:val="8"/>
        </w:numPr>
        <w:spacing w:after="0"/>
        <w:contextualSpacing/>
        <w:jc w:val="both"/>
        <w:rPr>
          <w:sz w:val="20"/>
          <w:szCs w:val="20"/>
        </w:rPr>
      </w:pPr>
      <w:r w:rsidRPr="002F46FC">
        <w:rPr>
          <w:sz w:val="20"/>
          <w:szCs w:val="20"/>
        </w:rPr>
        <w:t>Suponen desarrollar un proceso de trabajo, en un periodo de tiempo largo.</w:t>
      </w:r>
    </w:p>
    <w:p w:rsidR="00C72233" w:rsidRPr="00DE5FA4" w:rsidRDefault="00C72233" w:rsidP="00DE5FA4">
      <w:pPr>
        <w:jc w:val="both"/>
        <w:rPr>
          <w:sz w:val="20"/>
          <w:szCs w:val="20"/>
        </w:rPr>
      </w:pPr>
      <w:r w:rsidRPr="002F46FC">
        <w:rPr>
          <w:sz w:val="20"/>
          <w:szCs w:val="20"/>
        </w:rPr>
        <w:t xml:space="preserve">Según </w:t>
      </w:r>
      <w:proofErr w:type="spellStart"/>
      <w:r w:rsidRPr="002F46FC">
        <w:rPr>
          <w:sz w:val="20"/>
          <w:szCs w:val="20"/>
        </w:rPr>
        <w:t>Danielle</w:t>
      </w:r>
      <w:proofErr w:type="spellEnd"/>
      <w:r w:rsidRPr="002F46FC">
        <w:rPr>
          <w:sz w:val="20"/>
          <w:szCs w:val="20"/>
        </w:rPr>
        <w:t xml:space="preserve"> Hutchinson, </w:t>
      </w:r>
      <w:r>
        <w:rPr>
          <w:sz w:val="20"/>
          <w:szCs w:val="20"/>
        </w:rPr>
        <w:t xml:space="preserve">ellos </w:t>
      </w:r>
      <w:r w:rsidRPr="002F46FC">
        <w:rPr>
          <w:sz w:val="20"/>
          <w:szCs w:val="20"/>
        </w:rPr>
        <w:t>plantea</w:t>
      </w:r>
      <w:r>
        <w:rPr>
          <w:sz w:val="20"/>
          <w:szCs w:val="20"/>
        </w:rPr>
        <w:t>n</w:t>
      </w:r>
      <w:r w:rsidRPr="002F46FC">
        <w:rPr>
          <w:sz w:val="20"/>
          <w:szCs w:val="20"/>
        </w:rPr>
        <w:t xml:space="preserve"> la </w:t>
      </w:r>
      <w:r>
        <w:rPr>
          <w:sz w:val="20"/>
          <w:szCs w:val="20"/>
        </w:rPr>
        <w:t>“</w:t>
      </w:r>
      <w:r w:rsidRPr="002F46FC">
        <w:rPr>
          <w:sz w:val="20"/>
          <w:szCs w:val="20"/>
        </w:rPr>
        <w:t>Enseñanza como evaluación</w:t>
      </w:r>
      <w:r>
        <w:rPr>
          <w:sz w:val="20"/>
          <w:szCs w:val="20"/>
        </w:rPr>
        <w:t>”</w:t>
      </w:r>
      <w:r w:rsidRPr="002F46FC">
        <w:rPr>
          <w:sz w:val="20"/>
          <w:szCs w:val="20"/>
        </w:rPr>
        <w:t>,</w:t>
      </w:r>
      <w:r>
        <w:rPr>
          <w:sz w:val="20"/>
          <w:szCs w:val="20"/>
        </w:rPr>
        <w:t xml:space="preserve"> y</w:t>
      </w:r>
      <w:r w:rsidRPr="002F46FC">
        <w:rPr>
          <w:sz w:val="20"/>
          <w:szCs w:val="20"/>
        </w:rPr>
        <w:t xml:space="preserve"> pone</w:t>
      </w:r>
      <w:r>
        <w:rPr>
          <w:sz w:val="20"/>
          <w:szCs w:val="20"/>
        </w:rPr>
        <w:t>n</w:t>
      </w:r>
      <w:r w:rsidRPr="002F46FC">
        <w:rPr>
          <w:sz w:val="20"/>
          <w:szCs w:val="20"/>
        </w:rPr>
        <w:t xml:space="preserve"> el foco en la recolección de Evidencias</w:t>
      </w:r>
      <w:r w:rsidRPr="00DE5FA4">
        <w:rPr>
          <w:sz w:val="20"/>
          <w:szCs w:val="20"/>
        </w:rPr>
        <w:t>.</w:t>
      </w:r>
      <w:r w:rsidRPr="002F46FC">
        <w:rPr>
          <w:sz w:val="20"/>
          <w:szCs w:val="20"/>
        </w:rPr>
        <w:t xml:space="preserve"> </w:t>
      </w:r>
    </w:p>
  </w:footnote>
  <w:footnote w:id="10">
    <w:p w:rsidR="00C72233" w:rsidRDefault="00C72233" w:rsidP="00DE5FA4">
      <w:pPr>
        <w:pStyle w:val="Textonotapie"/>
        <w:jc w:val="both"/>
      </w:pPr>
      <w:r>
        <w:rPr>
          <w:rStyle w:val="Refdenotaalpie"/>
        </w:rPr>
        <w:footnoteRef/>
      </w:r>
      <w:r>
        <w:t xml:space="preserve"> “</w:t>
      </w:r>
      <w:r w:rsidRPr="00F801C2">
        <w:t>El estudiante, de acuerdo a sus características, realiza proyectos de emprendimiento con ética y sentido de iniciativa, que generan recursos económicos o valor social, cultural y ambiental con</w:t>
      </w:r>
      <w:r>
        <w:t xml:space="preserve"> </w:t>
      </w:r>
      <w:r w:rsidRPr="00F801C2">
        <w:t>beneficios propios y colectivos, tangibles o intangibles, con el fin de mejorar su bienestar material o subjetivo, así como las condiciones sociales, culturales o económicas de su entorno. Muestra habilidades socioemocionales y técnicas que favorezcan su conexión con el mundo del trabajo a través de un</w:t>
      </w:r>
      <w:r>
        <w:t xml:space="preserve"> </w:t>
      </w:r>
      <w:r w:rsidRPr="00F801C2">
        <w:t>empleo dependiente, independiente o autogenerado. Propone ideas, planifica actividades, estrategias y recursos, dando soluciones creativas, éticas, sostenibles y responsables con el ambiente y la comunidad. Selecciona las más útiles, viables y pertinentes; las ejecuta con perseverancia y asume riesgos; adapta e innova; trabaja cooperativa y proactivamente. Evalúa los procesos y resultados de su proyecto para incorporar mejoras</w:t>
      </w:r>
      <w:r>
        <w:t>”</w:t>
      </w:r>
      <w:r w:rsidRPr="00F801C2">
        <w:t>.</w:t>
      </w:r>
      <w:r>
        <w:t xml:space="preserve"> Currículo Nacional pág. 17.</w:t>
      </w:r>
    </w:p>
  </w:footnote>
  <w:footnote w:id="11">
    <w:p w:rsidR="00C72233" w:rsidRDefault="00C72233" w:rsidP="00850CAB">
      <w:pPr>
        <w:pStyle w:val="Textonotapie"/>
        <w:jc w:val="both"/>
      </w:pPr>
      <w:r>
        <w:rPr>
          <w:rStyle w:val="Refdenotaalpie"/>
        </w:rPr>
        <w:footnoteRef/>
      </w:r>
      <w:r>
        <w:t xml:space="preserve"> Definición adaptada de la definición de Módulo establecido en “Diseño Curricular basado en Normas de Competencia Laboral: conceptos y orientaciones metodológicas / Ana María </w:t>
      </w:r>
      <w:proofErr w:type="spellStart"/>
      <w:r>
        <w:t>Catalano</w:t>
      </w:r>
      <w:proofErr w:type="spellEnd"/>
      <w:r>
        <w:t xml:space="preserve">, Susana </w:t>
      </w:r>
      <w:proofErr w:type="spellStart"/>
      <w:r>
        <w:t>Avolio</w:t>
      </w:r>
      <w:proofErr w:type="spellEnd"/>
      <w:r>
        <w:t xml:space="preserve"> de </w:t>
      </w:r>
      <w:proofErr w:type="spellStart"/>
      <w:r>
        <w:t>Cols</w:t>
      </w:r>
      <w:proofErr w:type="spellEnd"/>
      <w:r>
        <w:t xml:space="preserve"> y Mónica </w:t>
      </w:r>
      <w:proofErr w:type="spellStart"/>
      <w:r>
        <w:t>Sladogna</w:t>
      </w:r>
      <w:proofErr w:type="spellEnd"/>
      <w:r>
        <w:t>, 2004, CINTERFOR/BID. “Desde el punto de vista del diseño curricular, un módulo es la unidad que permite estructurar los objetivos, los contenidos y las actividades en torno a un problema de la práctica profesional y a las capacidades que se pretenden desarrollar” Pág. 112.</w:t>
      </w:r>
    </w:p>
  </w:footnote>
  <w:footnote w:id="12">
    <w:p w:rsidR="00C72233" w:rsidRDefault="00C72233" w:rsidP="00850CAB">
      <w:pPr>
        <w:pStyle w:val="Textonotapie"/>
        <w:jc w:val="both"/>
      </w:pPr>
      <w:r>
        <w:rPr>
          <w:rStyle w:val="Refdenotaalpie"/>
        </w:rPr>
        <w:footnoteRef/>
      </w:r>
      <w:r>
        <w:t xml:space="preserve"> </w:t>
      </w:r>
      <w:r w:rsidRPr="00850CAB">
        <w:t xml:space="preserve">Definición adaptada de la definición de Módulo establecido en “Diseño Curricular basado en Normas de Competencia Laboral: conceptos y orientaciones metodológicas / Ana María </w:t>
      </w:r>
      <w:proofErr w:type="spellStart"/>
      <w:r w:rsidRPr="00850CAB">
        <w:t>Catalano</w:t>
      </w:r>
      <w:proofErr w:type="spellEnd"/>
      <w:r w:rsidRPr="00850CAB">
        <w:t xml:space="preserve">, Susana </w:t>
      </w:r>
      <w:proofErr w:type="spellStart"/>
      <w:r w:rsidRPr="00850CAB">
        <w:t>Avolio</w:t>
      </w:r>
      <w:proofErr w:type="spellEnd"/>
      <w:r w:rsidRPr="00850CAB">
        <w:t xml:space="preserve"> de </w:t>
      </w:r>
      <w:proofErr w:type="spellStart"/>
      <w:r w:rsidRPr="00850CAB">
        <w:t>Cols</w:t>
      </w:r>
      <w:proofErr w:type="spellEnd"/>
      <w:r w:rsidRPr="00850CAB">
        <w:t xml:space="preserve"> y Mónica </w:t>
      </w:r>
      <w:proofErr w:type="spellStart"/>
      <w:r w:rsidRPr="00850CAB">
        <w:t>Sladogna</w:t>
      </w:r>
      <w:proofErr w:type="spellEnd"/>
      <w:r w:rsidRPr="00850CAB">
        <w:t>, 2004, CINTERFOR/BID</w:t>
      </w:r>
      <w:r>
        <w:t>. “Desde el punto de vista del proceso de enseñanza aprendizaje, el módulo constituye una integración de capacidades, de contenidos y de actividades en torno a un saber hacer reflexivo que se aprende a partir de una situación problemática derivada de la práctica profesional”. Pág. 112</w:t>
      </w:r>
    </w:p>
  </w:footnote>
  <w:footnote w:id="13">
    <w:p w:rsidR="000D3D4A" w:rsidRDefault="000D3D4A" w:rsidP="000D3D4A">
      <w:pPr>
        <w:pStyle w:val="Textonotapie"/>
      </w:pPr>
      <w:r>
        <w:rPr>
          <w:rStyle w:val="Refdenotaalpie"/>
        </w:rPr>
        <w:footnoteRef/>
      </w:r>
      <w:r>
        <w:t xml:space="preserve"> </w:t>
      </w:r>
      <w:r w:rsidRPr="0015738F">
        <w:t xml:space="preserve">Kawasaki </w:t>
      </w:r>
      <w:proofErr w:type="spellStart"/>
      <w:r w:rsidRPr="0015738F">
        <w:t>Guy</w:t>
      </w:r>
      <w:proofErr w:type="spellEnd"/>
      <w:r w:rsidRPr="0015738F">
        <w:t>, “El Arte de Empezar” Edicione</w:t>
      </w:r>
      <w:r>
        <w:t xml:space="preserve">s </w:t>
      </w:r>
      <w:proofErr w:type="spellStart"/>
      <w:r>
        <w:t>Kantolla</w:t>
      </w:r>
      <w:proofErr w:type="spellEnd"/>
      <w:r>
        <w:t xml:space="preserve"> 2013, España, En el prólogo del libro.</w:t>
      </w:r>
    </w:p>
  </w:footnote>
  <w:footnote w:id="14">
    <w:p w:rsidR="000D3D4A" w:rsidRDefault="000D3D4A" w:rsidP="000D3D4A">
      <w:pPr>
        <w:pStyle w:val="Textonotapie"/>
      </w:pPr>
      <w:r>
        <w:rPr>
          <w:rStyle w:val="Refdenotaalpie"/>
        </w:rPr>
        <w:footnoteRef/>
      </w:r>
      <w:r>
        <w:t xml:space="preserve"> Fernando Dolabela, es autor de más de trece libros relacionados con el emprendimiento, es</w:t>
      </w:r>
      <w:r w:rsidRPr="00EA3983">
        <w:t xml:space="preserve"> profesor de la Fundación </w:t>
      </w:r>
      <w:proofErr w:type="spellStart"/>
      <w:r w:rsidRPr="00EA3983">
        <w:t>Dom</w:t>
      </w:r>
      <w:proofErr w:type="spellEnd"/>
      <w:r w:rsidRPr="00EA3983">
        <w:t xml:space="preserve"> Cabral, ex profesor de la UFMG, consultor de la CNI-IEL Nacional, del </w:t>
      </w:r>
      <w:proofErr w:type="spellStart"/>
      <w:r w:rsidRPr="00EA3983">
        <w:t>CNPq</w:t>
      </w:r>
      <w:proofErr w:type="spellEnd"/>
      <w:r w:rsidRPr="00EA3983">
        <w:t>, y de la AED (Agencia de Educación para el Desarrollo) y decenas de universidades, participa con publicaciones en los mayores congresos nacionales e internacionales</w:t>
      </w:r>
      <w:r>
        <w:t>, ha sido Consultor del Currículo Nacional del Área de Educación para el Trabajo del MINEDU (2015)</w:t>
      </w:r>
      <w:r w:rsidRPr="00EA3983">
        <w:t>.</w:t>
      </w:r>
    </w:p>
  </w:footnote>
  <w:footnote w:id="15">
    <w:p w:rsidR="000D3D4A" w:rsidRDefault="000D3D4A" w:rsidP="000D3D4A">
      <w:pPr>
        <w:pStyle w:val="Textonotapie"/>
      </w:pPr>
      <w:r>
        <w:rPr>
          <w:rStyle w:val="Refdenotaalpie"/>
        </w:rPr>
        <w:footnoteRef/>
      </w:r>
      <w:r>
        <w:t xml:space="preserve"> Dolabela Fernando, “Pedagogía Emprendedora”, Santa Fe Innova, 2010, Argentina, págs. 44 y 47</w:t>
      </w:r>
    </w:p>
  </w:footnote>
  <w:footnote w:id="16">
    <w:p w:rsidR="000D3D4A" w:rsidRDefault="000D3D4A" w:rsidP="000D3D4A">
      <w:pPr>
        <w:pStyle w:val="Textonotapie"/>
      </w:pPr>
      <w:r>
        <w:rPr>
          <w:rStyle w:val="Refdenotaalpie"/>
        </w:rPr>
        <w:footnoteRef/>
      </w:r>
      <w:r>
        <w:t xml:space="preserve"> Fernando Villarán, economista, es autor de varios libros, como “La Picadura del Escorpión” “Educación Emprendedora en la Educación Básica” documento elaborado para el SINEACE/MINEDU.</w:t>
      </w:r>
    </w:p>
  </w:footnote>
  <w:footnote w:id="17">
    <w:p w:rsidR="00DE4282" w:rsidRDefault="00DE4282" w:rsidP="00DE4282">
      <w:pPr>
        <w:pStyle w:val="Textonotapie"/>
      </w:pPr>
      <w:r>
        <w:rPr>
          <w:rStyle w:val="Refdenotaalpie"/>
        </w:rPr>
        <w:footnoteRef/>
      </w:r>
      <w:r>
        <w:t xml:space="preserve"> Dolabela Fernando, “Pedagogía Emprendedora” Ediciones Santa Fe Innova, Argentina, 2010, pág.29 </w:t>
      </w:r>
    </w:p>
  </w:footnote>
  <w:footnote w:id="18">
    <w:p w:rsidR="00747406" w:rsidRDefault="00747406" w:rsidP="00747406">
      <w:pPr>
        <w:pStyle w:val="Textonotapie"/>
      </w:pPr>
      <w:r>
        <w:rPr>
          <w:rStyle w:val="Refdenotaalpie"/>
        </w:rPr>
        <w:footnoteRef/>
      </w:r>
      <w:r>
        <w:t xml:space="preserve"> Cómo matar la Creatividad Teresa M. </w:t>
      </w:r>
      <w:proofErr w:type="spellStart"/>
      <w:r>
        <w:t>Amabile</w:t>
      </w:r>
      <w:proofErr w:type="spellEnd"/>
    </w:p>
  </w:footnote>
  <w:footnote w:id="19">
    <w:p w:rsidR="00E375EA" w:rsidRDefault="00E375EA">
      <w:pPr>
        <w:pStyle w:val="Textonotapie"/>
      </w:pPr>
      <w:r>
        <w:rPr>
          <w:rStyle w:val="Refdenotaalpie"/>
        </w:rPr>
        <w:footnoteRef/>
      </w:r>
      <w:r>
        <w:t xml:space="preserve"> Numeral 6.3.1 b </w:t>
      </w:r>
      <w:r w:rsidRPr="00E375EA">
        <w:t>de la RVM N° 025-2019-MINEDU</w:t>
      </w:r>
    </w:p>
  </w:footnote>
  <w:footnote w:id="20">
    <w:p w:rsidR="00E375EA" w:rsidRDefault="00E375EA">
      <w:pPr>
        <w:pStyle w:val="Textonotapie"/>
      </w:pPr>
      <w:r>
        <w:rPr>
          <w:rStyle w:val="Refdenotaalpie"/>
        </w:rPr>
        <w:footnoteRef/>
      </w:r>
      <w:r>
        <w:t xml:space="preserve"> Numeral 6.3.2 b</w:t>
      </w:r>
      <w:r w:rsidRPr="00E375EA">
        <w:t xml:space="preserve"> de la RVM N° 025-2019-MINEDU</w:t>
      </w:r>
    </w:p>
  </w:footnote>
  <w:footnote w:id="21">
    <w:p w:rsidR="00A8546F" w:rsidRDefault="00A8546F">
      <w:pPr>
        <w:pStyle w:val="Textonotapie"/>
      </w:pPr>
      <w:r>
        <w:rPr>
          <w:rStyle w:val="Refdenotaalpie"/>
        </w:rPr>
        <w:footnoteRef/>
      </w:r>
      <w:r>
        <w:t xml:space="preserve"> CNEB pág. 180</w:t>
      </w:r>
    </w:p>
  </w:footnote>
  <w:footnote w:id="22">
    <w:p w:rsidR="00D778AF" w:rsidRDefault="00D778AF">
      <w:pPr>
        <w:pStyle w:val="Textonotapie"/>
      </w:pPr>
      <w:r>
        <w:rPr>
          <w:rStyle w:val="Refdenotaalpie"/>
        </w:rPr>
        <w:footnoteRef/>
      </w:r>
      <w:r>
        <w:t xml:space="preserve"> Programa de Secundaria, pág. 37</w:t>
      </w:r>
    </w:p>
  </w:footnote>
  <w:footnote w:id="23">
    <w:p w:rsidR="00D778AF" w:rsidRDefault="00D778AF">
      <w:pPr>
        <w:pStyle w:val="Textonotapie"/>
      </w:pPr>
      <w:r>
        <w:rPr>
          <w:rStyle w:val="Refdenotaalpie"/>
        </w:rPr>
        <w:footnoteRef/>
      </w:r>
      <w:r>
        <w:t xml:space="preserve"> </w:t>
      </w:r>
      <w:r w:rsidRPr="00D778AF">
        <w:t>Programa de Secundaria, pág. 37</w:t>
      </w:r>
    </w:p>
  </w:footnote>
  <w:footnote w:id="24">
    <w:p w:rsidR="00D778AF" w:rsidRDefault="00D778AF">
      <w:pPr>
        <w:pStyle w:val="Textonotapie"/>
      </w:pPr>
      <w:r>
        <w:rPr>
          <w:rStyle w:val="Refdenotaalpie"/>
        </w:rPr>
        <w:footnoteRef/>
      </w:r>
      <w:r>
        <w:t xml:space="preserve"> </w:t>
      </w:r>
      <w:r w:rsidRPr="00D778AF">
        <w:t>Programa de Secundaria, pág. 37</w:t>
      </w:r>
    </w:p>
  </w:footnote>
  <w:footnote w:id="25">
    <w:p w:rsidR="00D778AF" w:rsidRDefault="00D778AF">
      <w:pPr>
        <w:pStyle w:val="Textonotapie"/>
      </w:pPr>
      <w:r>
        <w:rPr>
          <w:rStyle w:val="Refdenotaalpie"/>
        </w:rPr>
        <w:footnoteRef/>
      </w:r>
      <w:r>
        <w:t xml:space="preserve"> </w:t>
      </w:r>
      <w:r w:rsidRPr="00D778AF">
        <w:t>Programa de Secundaria, pág. 3</w:t>
      </w:r>
      <w:r>
        <w:t>9</w:t>
      </w:r>
    </w:p>
  </w:footnote>
  <w:footnote w:id="26">
    <w:p w:rsidR="00D778AF" w:rsidRDefault="00D778AF">
      <w:pPr>
        <w:pStyle w:val="Textonotapie"/>
      </w:pPr>
      <w:r>
        <w:rPr>
          <w:rStyle w:val="Refdenotaalpie"/>
        </w:rPr>
        <w:footnoteRef/>
      </w:r>
      <w:r>
        <w:t xml:space="preserve"> </w:t>
      </w:r>
      <w:r w:rsidRPr="00D778AF">
        <w:t xml:space="preserve">Programa de Secundaria, pág. </w:t>
      </w:r>
      <w:r>
        <w:t>40</w:t>
      </w:r>
    </w:p>
  </w:footnote>
  <w:footnote w:id="27">
    <w:p w:rsidR="000344FC" w:rsidRDefault="000344FC" w:rsidP="000344FC">
      <w:pPr>
        <w:pStyle w:val="Textonotapie"/>
      </w:pPr>
      <w:r>
        <w:rPr>
          <w:rStyle w:val="Refdenotaalpie"/>
        </w:rPr>
        <w:footnoteRef/>
      </w:r>
      <w:r>
        <w:t xml:space="preserve"> </w:t>
      </w:r>
      <w:r w:rsidRPr="000344FC">
        <w:t>Programa de Secundaria, pág. 40</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A119B"/>
    <w:multiLevelType w:val="hybridMultilevel"/>
    <w:tmpl w:val="48C29270"/>
    <w:lvl w:ilvl="0" w:tplc="280A000F">
      <w:start w:val="1"/>
      <w:numFmt w:val="decimal"/>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 w15:restartNumberingAfterBreak="0">
    <w:nsid w:val="3266396A"/>
    <w:multiLevelType w:val="hybridMultilevel"/>
    <w:tmpl w:val="64547E4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3A660CE8"/>
    <w:multiLevelType w:val="hybridMultilevel"/>
    <w:tmpl w:val="74708214"/>
    <w:lvl w:ilvl="0" w:tplc="D0B42D90">
      <w:start w:val="1"/>
      <w:numFmt w:val="upperRoman"/>
      <w:lvlText w:val="%1."/>
      <w:lvlJc w:val="left"/>
      <w:pPr>
        <w:ind w:left="1440" w:hanging="72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 w15:restartNumberingAfterBreak="0">
    <w:nsid w:val="4BBC31E9"/>
    <w:multiLevelType w:val="hybridMultilevel"/>
    <w:tmpl w:val="D7CAE75C"/>
    <w:lvl w:ilvl="0" w:tplc="55BEF59C">
      <w:start w:val="1"/>
      <w:numFmt w:val="bullet"/>
      <w:lvlText w:val=""/>
      <w:lvlJc w:val="left"/>
      <w:pPr>
        <w:tabs>
          <w:tab w:val="num" w:pos="720"/>
        </w:tabs>
        <w:ind w:left="720" w:hanging="360"/>
      </w:pPr>
      <w:rPr>
        <w:rFonts w:ascii="Wingdings" w:hAnsi="Wingdings" w:hint="default"/>
      </w:rPr>
    </w:lvl>
    <w:lvl w:ilvl="1" w:tplc="F93AE1C2">
      <w:start w:val="60"/>
      <w:numFmt w:val="bullet"/>
      <w:lvlText w:val=""/>
      <w:lvlJc w:val="left"/>
      <w:pPr>
        <w:tabs>
          <w:tab w:val="num" w:pos="1440"/>
        </w:tabs>
        <w:ind w:left="1440" w:hanging="360"/>
      </w:pPr>
      <w:rPr>
        <w:rFonts w:ascii="Wingdings" w:hAnsi="Wingdings" w:hint="default"/>
      </w:rPr>
    </w:lvl>
    <w:lvl w:ilvl="2" w:tplc="5F281BAC" w:tentative="1">
      <w:start w:val="1"/>
      <w:numFmt w:val="bullet"/>
      <w:lvlText w:val=""/>
      <w:lvlJc w:val="left"/>
      <w:pPr>
        <w:tabs>
          <w:tab w:val="num" w:pos="2160"/>
        </w:tabs>
        <w:ind w:left="2160" w:hanging="360"/>
      </w:pPr>
      <w:rPr>
        <w:rFonts w:ascii="Wingdings" w:hAnsi="Wingdings" w:hint="default"/>
      </w:rPr>
    </w:lvl>
    <w:lvl w:ilvl="3" w:tplc="200016D6" w:tentative="1">
      <w:start w:val="1"/>
      <w:numFmt w:val="bullet"/>
      <w:lvlText w:val=""/>
      <w:lvlJc w:val="left"/>
      <w:pPr>
        <w:tabs>
          <w:tab w:val="num" w:pos="2880"/>
        </w:tabs>
        <w:ind w:left="2880" w:hanging="360"/>
      </w:pPr>
      <w:rPr>
        <w:rFonts w:ascii="Wingdings" w:hAnsi="Wingdings" w:hint="default"/>
      </w:rPr>
    </w:lvl>
    <w:lvl w:ilvl="4" w:tplc="8B0E048E" w:tentative="1">
      <w:start w:val="1"/>
      <w:numFmt w:val="bullet"/>
      <w:lvlText w:val=""/>
      <w:lvlJc w:val="left"/>
      <w:pPr>
        <w:tabs>
          <w:tab w:val="num" w:pos="3600"/>
        </w:tabs>
        <w:ind w:left="3600" w:hanging="360"/>
      </w:pPr>
      <w:rPr>
        <w:rFonts w:ascii="Wingdings" w:hAnsi="Wingdings" w:hint="default"/>
      </w:rPr>
    </w:lvl>
    <w:lvl w:ilvl="5" w:tplc="2544EB10" w:tentative="1">
      <w:start w:val="1"/>
      <w:numFmt w:val="bullet"/>
      <w:lvlText w:val=""/>
      <w:lvlJc w:val="left"/>
      <w:pPr>
        <w:tabs>
          <w:tab w:val="num" w:pos="4320"/>
        </w:tabs>
        <w:ind w:left="4320" w:hanging="360"/>
      </w:pPr>
      <w:rPr>
        <w:rFonts w:ascii="Wingdings" w:hAnsi="Wingdings" w:hint="default"/>
      </w:rPr>
    </w:lvl>
    <w:lvl w:ilvl="6" w:tplc="83BC367E" w:tentative="1">
      <w:start w:val="1"/>
      <w:numFmt w:val="bullet"/>
      <w:lvlText w:val=""/>
      <w:lvlJc w:val="left"/>
      <w:pPr>
        <w:tabs>
          <w:tab w:val="num" w:pos="5040"/>
        </w:tabs>
        <w:ind w:left="5040" w:hanging="360"/>
      </w:pPr>
      <w:rPr>
        <w:rFonts w:ascii="Wingdings" w:hAnsi="Wingdings" w:hint="default"/>
      </w:rPr>
    </w:lvl>
    <w:lvl w:ilvl="7" w:tplc="F998D682" w:tentative="1">
      <w:start w:val="1"/>
      <w:numFmt w:val="bullet"/>
      <w:lvlText w:val=""/>
      <w:lvlJc w:val="left"/>
      <w:pPr>
        <w:tabs>
          <w:tab w:val="num" w:pos="5760"/>
        </w:tabs>
        <w:ind w:left="5760" w:hanging="360"/>
      </w:pPr>
      <w:rPr>
        <w:rFonts w:ascii="Wingdings" w:hAnsi="Wingdings" w:hint="default"/>
      </w:rPr>
    </w:lvl>
    <w:lvl w:ilvl="8" w:tplc="E6BE8AD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F175D5C"/>
    <w:multiLevelType w:val="hybridMultilevel"/>
    <w:tmpl w:val="C6424AEE"/>
    <w:lvl w:ilvl="0" w:tplc="1F90417E">
      <w:start w:val="1"/>
      <w:numFmt w:val="bullet"/>
      <w:lvlText w:val=""/>
      <w:lvlJc w:val="left"/>
      <w:pPr>
        <w:tabs>
          <w:tab w:val="num" w:pos="720"/>
        </w:tabs>
        <w:ind w:left="720" w:hanging="360"/>
      </w:pPr>
      <w:rPr>
        <w:rFonts w:ascii="Wingdings" w:hAnsi="Wingdings" w:hint="default"/>
      </w:rPr>
    </w:lvl>
    <w:lvl w:ilvl="1" w:tplc="CD466C24" w:tentative="1">
      <w:start w:val="1"/>
      <w:numFmt w:val="bullet"/>
      <w:lvlText w:val=""/>
      <w:lvlJc w:val="left"/>
      <w:pPr>
        <w:tabs>
          <w:tab w:val="num" w:pos="1440"/>
        </w:tabs>
        <w:ind w:left="1440" w:hanging="360"/>
      </w:pPr>
      <w:rPr>
        <w:rFonts w:ascii="Wingdings" w:hAnsi="Wingdings" w:hint="default"/>
      </w:rPr>
    </w:lvl>
    <w:lvl w:ilvl="2" w:tplc="1286E5F6" w:tentative="1">
      <w:start w:val="1"/>
      <w:numFmt w:val="bullet"/>
      <w:lvlText w:val=""/>
      <w:lvlJc w:val="left"/>
      <w:pPr>
        <w:tabs>
          <w:tab w:val="num" w:pos="2160"/>
        </w:tabs>
        <w:ind w:left="2160" w:hanging="360"/>
      </w:pPr>
      <w:rPr>
        <w:rFonts w:ascii="Wingdings" w:hAnsi="Wingdings" w:hint="default"/>
      </w:rPr>
    </w:lvl>
    <w:lvl w:ilvl="3" w:tplc="9FD4FEDA" w:tentative="1">
      <w:start w:val="1"/>
      <w:numFmt w:val="bullet"/>
      <w:lvlText w:val=""/>
      <w:lvlJc w:val="left"/>
      <w:pPr>
        <w:tabs>
          <w:tab w:val="num" w:pos="2880"/>
        </w:tabs>
        <w:ind w:left="2880" w:hanging="360"/>
      </w:pPr>
      <w:rPr>
        <w:rFonts w:ascii="Wingdings" w:hAnsi="Wingdings" w:hint="default"/>
      </w:rPr>
    </w:lvl>
    <w:lvl w:ilvl="4" w:tplc="ACF4B680" w:tentative="1">
      <w:start w:val="1"/>
      <w:numFmt w:val="bullet"/>
      <w:lvlText w:val=""/>
      <w:lvlJc w:val="left"/>
      <w:pPr>
        <w:tabs>
          <w:tab w:val="num" w:pos="3600"/>
        </w:tabs>
        <w:ind w:left="3600" w:hanging="360"/>
      </w:pPr>
      <w:rPr>
        <w:rFonts w:ascii="Wingdings" w:hAnsi="Wingdings" w:hint="default"/>
      </w:rPr>
    </w:lvl>
    <w:lvl w:ilvl="5" w:tplc="C07849CC" w:tentative="1">
      <w:start w:val="1"/>
      <w:numFmt w:val="bullet"/>
      <w:lvlText w:val=""/>
      <w:lvlJc w:val="left"/>
      <w:pPr>
        <w:tabs>
          <w:tab w:val="num" w:pos="4320"/>
        </w:tabs>
        <w:ind w:left="4320" w:hanging="360"/>
      </w:pPr>
      <w:rPr>
        <w:rFonts w:ascii="Wingdings" w:hAnsi="Wingdings" w:hint="default"/>
      </w:rPr>
    </w:lvl>
    <w:lvl w:ilvl="6" w:tplc="A184E7C4" w:tentative="1">
      <w:start w:val="1"/>
      <w:numFmt w:val="bullet"/>
      <w:lvlText w:val=""/>
      <w:lvlJc w:val="left"/>
      <w:pPr>
        <w:tabs>
          <w:tab w:val="num" w:pos="5040"/>
        </w:tabs>
        <w:ind w:left="5040" w:hanging="360"/>
      </w:pPr>
      <w:rPr>
        <w:rFonts w:ascii="Wingdings" w:hAnsi="Wingdings" w:hint="default"/>
      </w:rPr>
    </w:lvl>
    <w:lvl w:ilvl="7" w:tplc="E6168AB6" w:tentative="1">
      <w:start w:val="1"/>
      <w:numFmt w:val="bullet"/>
      <w:lvlText w:val=""/>
      <w:lvlJc w:val="left"/>
      <w:pPr>
        <w:tabs>
          <w:tab w:val="num" w:pos="5760"/>
        </w:tabs>
        <w:ind w:left="5760" w:hanging="360"/>
      </w:pPr>
      <w:rPr>
        <w:rFonts w:ascii="Wingdings" w:hAnsi="Wingdings" w:hint="default"/>
      </w:rPr>
    </w:lvl>
    <w:lvl w:ilvl="8" w:tplc="D4ECDBC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D5D73A3"/>
    <w:multiLevelType w:val="hybridMultilevel"/>
    <w:tmpl w:val="0950BBE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5F145B0D"/>
    <w:multiLevelType w:val="hybridMultilevel"/>
    <w:tmpl w:val="A0E2704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685D7F4D"/>
    <w:multiLevelType w:val="hybridMultilevel"/>
    <w:tmpl w:val="2636408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73875149"/>
    <w:multiLevelType w:val="hybridMultilevel"/>
    <w:tmpl w:val="F8E4EDA6"/>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num w:numId="1">
    <w:abstractNumId w:val="0"/>
  </w:num>
  <w:num w:numId="2">
    <w:abstractNumId w:val="2"/>
  </w:num>
  <w:num w:numId="3">
    <w:abstractNumId w:val="1"/>
  </w:num>
  <w:num w:numId="4">
    <w:abstractNumId w:val="8"/>
  </w:num>
  <w:num w:numId="5">
    <w:abstractNumId w:val="5"/>
  </w:num>
  <w:num w:numId="6">
    <w:abstractNumId w:val="7"/>
  </w:num>
  <w:num w:numId="7">
    <w:abstractNumId w:val="4"/>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F05"/>
    <w:rsid w:val="00003155"/>
    <w:rsid w:val="00021DB9"/>
    <w:rsid w:val="000344FC"/>
    <w:rsid w:val="000411BA"/>
    <w:rsid w:val="00062376"/>
    <w:rsid w:val="00072FC9"/>
    <w:rsid w:val="000847B5"/>
    <w:rsid w:val="000952B6"/>
    <w:rsid w:val="000A449B"/>
    <w:rsid w:val="000B402E"/>
    <w:rsid w:val="000D2F85"/>
    <w:rsid w:val="000D3D4A"/>
    <w:rsid w:val="000D5561"/>
    <w:rsid w:val="000F0561"/>
    <w:rsid w:val="000F595B"/>
    <w:rsid w:val="001031CE"/>
    <w:rsid w:val="001138B4"/>
    <w:rsid w:val="00115E0A"/>
    <w:rsid w:val="00126640"/>
    <w:rsid w:val="00195382"/>
    <w:rsid w:val="001978B8"/>
    <w:rsid w:val="001B144D"/>
    <w:rsid w:val="002330F2"/>
    <w:rsid w:val="00266674"/>
    <w:rsid w:val="002B00C1"/>
    <w:rsid w:val="002B6F1C"/>
    <w:rsid w:val="002F46FC"/>
    <w:rsid w:val="003D0F14"/>
    <w:rsid w:val="003D4DA9"/>
    <w:rsid w:val="003F07C2"/>
    <w:rsid w:val="0042226E"/>
    <w:rsid w:val="00456FF1"/>
    <w:rsid w:val="0047281C"/>
    <w:rsid w:val="00484958"/>
    <w:rsid w:val="004A3489"/>
    <w:rsid w:val="0053795D"/>
    <w:rsid w:val="00575864"/>
    <w:rsid w:val="00576EC3"/>
    <w:rsid w:val="0058500C"/>
    <w:rsid w:val="00590F7B"/>
    <w:rsid w:val="005B51DF"/>
    <w:rsid w:val="005C20AF"/>
    <w:rsid w:val="00605D4F"/>
    <w:rsid w:val="006168D8"/>
    <w:rsid w:val="0061718C"/>
    <w:rsid w:val="006175CD"/>
    <w:rsid w:val="006262D3"/>
    <w:rsid w:val="00637506"/>
    <w:rsid w:val="00687BA1"/>
    <w:rsid w:val="006B0DC8"/>
    <w:rsid w:val="006C5D4C"/>
    <w:rsid w:val="006D31B7"/>
    <w:rsid w:val="006F548C"/>
    <w:rsid w:val="00747406"/>
    <w:rsid w:val="0075237D"/>
    <w:rsid w:val="00781196"/>
    <w:rsid w:val="00790E8F"/>
    <w:rsid w:val="007F5B8D"/>
    <w:rsid w:val="0080086D"/>
    <w:rsid w:val="008050DF"/>
    <w:rsid w:val="00814E05"/>
    <w:rsid w:val="00826CB6"/>
    <w:rsid w:val="0084225D"/>
    <w:rsid w:val="00850CAB"/>
    <w:rsid w:val="008C2EEB"/>
    <w:rsid w:val="008F0F6C"/>
    <w:rsid w:val="008F7E56"/>
    <w:rsid w:val="00915B36"/>
    <w:rsid w:val="00946F37"/>
    <w:rsid w:val="009473E1"/>
    <w:rsid w:val="009656E3"/>
    <w:rsid w:val="009F1261"/>
    <w:rsid w:val="00A07D47"/>
    <w:rsid w:val="00A3058E"/>
    <w:rsid w:val="00A8546F"/>
    <w:rsid w:val="00AA2236"/>
    <w:rsid w:val="00AC4FB3"/>
    <w:rsid w:val="00B107CA"/>
    <w:rsid w:val="00B75EE6"/>
    <w:rsid w:val="00B815F5"/>
    <w:rsid w:val="00BA5DCE"/>
    <w:rsid w:val="00C1449F"/>
    <w:rsid w:val="00C23B39"/>
    <w:rsid w:val="00C244FC"/>
    <w:rsid w:val="00C445E6"/>
    <w:rsid w:val="00C60CF5"/>
    <w:rsid w:val="00C72233"/>
    <w:rsid w:val="00C80D0D"/>
    <w:rsid w:val="00CA281A"/>
    <w:rsid w:val="00CF0A22"/>
    <w:rsid w:val="00D54A1C"/>
    <w:rsid w:val="00D60C30"/>
    <w:rsid w:val="00D741E4"/>
    <w:rsid w:val="00D778AF"/>
    <w:rsid w:val="00D91026"/>
    <w:rsid w:val="00DA36BD"/>
    <w:rsid w:val="00DE4282"/>
    <w:rsid w:val="00DE5FA4"/>
    <w:rsid w:val="00DE64AC"/>
    <w:rsid w:val="00DF0B30"/>
    <w:rsid w:val="00DF44A3"/>
    <w:rsid w:val="00DF77E9"/>
    <w:rsid w:val="00E20742"/>
    <w:rsid w:val="00E375EA"/>
    <w:rsid w:val="00E42912"/>
    <w:rsid w:val="00E477BA"/>
    <w:rsid w:val="00E55F05"/>
    <w:rsid w:val="00EA5943"/>
    <w:rsid w:val="00EF03CD"/>
    <w:rsid w:val="00EF5229"/>
    <w:rsid w:val="00F14F5B"/>
    <w:rsid w:val="00F17C4D"/>
    <w:rsid w:val="00F46C56"/>
    <w:rsid w:val="00F619BC"/>
    <w:rsid w:val="00F705BA"/>
    <w:rsid w:val="00F76C77"/>
    <w:rsid w:val="00F801C2"/>
    <w:rsid w:val="00FF20A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CB75C"/>
  <w15:chartTrackingRefBased/>
  <w15:docId w15:val="{E4BE6532-8572-400B-B189-39AA51D55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5C20AF"/>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PE"/>
    </w:rPr>
  </w:style>
  <w:style w:type="character" w:customStyle="1" w:styleId="TtuloCar">
    <w:name w:val="Título Car"/>
    <w:basedOn w:val="Fuentedeprrafopredeter"/>
    <w:link w:val="Ttulo"/>
    <w:uiPriority w:val="10"/>
    <w:rsid w:val="005C20AF"/>
    <w:rPr>
      <w:rFonts w:asciiTheme="majorHAnsi" w:eastAsiaTheme="majorEastAsia" w:hAnsiTheme="majorHAnsi" w:cstheme="majorBidi"/>
      <w:color w:val="404040" w:themeColor="text1" w:themeTint="BF"/>
      <w:spacing w:val="-10"/>
      <w:kern w:val="28"/>
      <w:sz w:val="56"/>
      <w:szCs w:val="56"/>
      <w:lang w:eastAsia="es-PE"/>
    </w:rPr>
  </w:style>
  <w:style w:type="paragraph" w:styleId="Subttulo">
    <w:name w:val="Subtitle"/>
    <w:basedOn w:val="Normal"/>
    <w:next w:val="Normal"/>
    <w:link w:val="SubttuloCar"/>
    <w:uiPriority w:val="11"/>
    <w:qFormat/>
    <w:rsid w:val="005C20AF"/>
    <w:pPr>
      <w:numPr>
        <w:ilvl w:val="1"/>
      </w:numPr>
    </w:pPr>
    <w:rPr>
      <w:rFonts w:eastAsiaTheme="minorEastAsia" w:cs="Times New Roman"/>
      <w:color w:val="5A5A5A" w:themeColor="text1" w:themeTint="A5"/>
      <w:spacing w:val="15"/>
      <w:lang w:eastAsia="es-PE"/>
    </w:rPr>
  </w:style>
  <w:style w:type="character" w:customStyle="1" w:styleId="SubttuloCar">
    <w:name w:val="Subtítulo Car"/>
    <w:basedOn w:val="Fuentedeprrafopredeter"/>
    <w:link w:val="Subttulo"/>
    <w:uiPriority w:val="11"/>
    <w:rsid w:val="005C20AF"/>
    <w:rPr>
      <w:rFonts w:eastAsiaTheme="minorEastAsia" w:cs="Times New Roman"/>
      <w:color w:val="5A5A5A" w:themeColor="text1" w:themeTint="A5"/>
      <w:spacing w:val="15"/>
      <w:lang w:eastAsia="es-PE"/>
    </w:rPr>
  </w:style>
  <w:style w:type="paragraph" w:styleId="Prrafodelista">
    <w:name w:val="List Paragraph"/>
    <w:basedOn w:val="Normal"/>
    <w:uiPriority w:val="34"/>
    <w:qFormat/>
    <w:rsid w:val="00E477BA"/>
    <w:pPr>
      <w:ind w:left="720"/>
      <w:contextualSpacing/>
    </w:pPr>
  </w:style>
  <w:style w:type="paragraph" w:styleId="Textonotapie">
    <w:name w:val="footnote text"/>
    <w:basedOn w:val="Normal"/>
    <w:link w:val="TextonotapieCar"/>
    <w:uiPriority w:val="99"/>
    <w:semiHidden/>
    <w:unhideWhenUsed/>
    <w:rsid w:val="00E477B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477BA"/>
    <w:rPr>
      <w:sz w:val="20"/>
      <w:szCs w:val="20"/>
    </w:rPr>
  </w:style>
  <w:style w:type="character" w:styleId="Refdenotaalpie">
    <w:name w:val="footnote reference"/>
    <w:basedOn w:val="Fuentedeprrafopredeter"/>
    <w:uiPriority w:val="99"/>
    <w:semiHidden/>
    <w:unhideWhenUsed/>
    <w:rsid w:val="00E477BA"/>
    <w:rPr>
      <w:vertAlign w:val="superscript"/>
    </w:rPr>
  </w:style>
  <w:style w:type="table" w:styleId="Tablaconcuadrcula">
    <w:name w:val="Table Grid"/>
    <w:basedOn w:val="Tablanormal"/>
    <w:uiPriority w:val="39"/>
    <w:rsid w:val="00E47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7D47"/>
    <w:pPr>
      <w:spacing w:before="100" w:beforeAutospacing="1" w:after="100" w:afterAutospacing="1" w:line="240" w:lineRule="auto"/>
    </w:pPr>
    <w:rPr>
      <w:rFonts w:ascii="Times New Roman" w:eastAsiaTheme="minorEastAsia" w:hAnsi="Times New Roman" w:cs="Times New Roman"/>
      <w:sz w:val="24"/>
      <w:szCs w:val="24"/>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diagramQuickStyle" Target="diagrams/quickStyle2.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4.emf"/><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2.emf"/><Relationship Id="rId23" Type="http://schemas.microsoft.com/office/2007/relationships/diagramDrawing" Target="diagrams/drawing2.xml"/><Relationship Id="rId10" Type="http://schemas.openxmlformats.org/officeDocument/2006/relationships/diagramLayout" Target="diagrams/layout1.xml"/><Relationship Id="rId19" Type="http://schemas.openxmlformats.org/officeDocument/2006/relationships/diagramData" Target="diagrams/data2.xm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diagramColors" Target="diagrams/colors2.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56E8B8-3CC9-4AA1-A5C4-4FA4C26DF81C}" type="doc">
      <dgm:prSet loTypeId="urn:microsoft.com/office/officeart/2005/8/layout/chevron1" loCatId="process" qsTypeId="urn:microsoft.com/office/officeart/2005/8/quickstyle/simple1" qsCatId="simple" csTypeId="urn:microsoft.com/office/officeart/2005/8/colors/accent0_2" csCatId="mainScheme" phldr="1"/>
      <dgm:spPr/>
    </dgm:pt>
    <dgm:pt modelId="{4AFCC0C5-EFAA-4DB6-A173-C7FDF241E4F9}">
      <dgm:prSet phldrT="[Texto]"/>
      <dgm:spPr>
        <a:xfrm>
          <a:off x="1589" y="0"/>
          <a:ext cx="1936295" cy="191069"/>
        </a:xfrm>
        <a:prstGeom prst="chevron">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r>
            <a:rPr lang="es-ES">
              <a:solidFill>
                <a:srgbClr val="44546A">
                  <a:hueOff val="0"/>
                  <a:satOff val="0"/>
                  <a:lumOff val="0"/>
                  <a:alphaOff val="0"/>
                </a:srgbClr>
              </a:solidFill>
              <a:latin typeface="Calibri" panose="020F0502020204030204"/>
              <a:ea typeface="+mn-ea"/>
              <a:cs typeface="+mn-cs"/>
            </a:rPr>
            <a:t>Propositos</a:t>
          </a:r>
        </a:p>
      </dgm:t>
    </dgm:pt>
    <dgm:pt modelId="{1E7C7A19-F2C4-41AD-88D6-BF6ACDDAB414}" type="parTrans" cxnId="{612BCC8F-98AA-47EA-A93C-0D510C90A61C}">
      <dgm:prSet/>
      <dgm:spPr/>
      <dgm:t>
        <a:bodyPr/>
        <a:lstStyle/>
        <a:p>
          <a:endParaRPr lang="es-ES"/>
        </a:p>
      </dgm:t>
    </dgm:pt>
    <dgm:pt modelId="{61E0A848-50C4-4E2A-B9CE-6AF67FA6C143}" type="sibTrans" cxnId="{612BCC8F-98AA-47EA-A93C-0D510C90A61C}">
      <dgm:prSet/>
      <dgm:spPr/>
      <dgm:t>
        <a:bodyPr/>
        <a:lstStyle/>
        <a:p>
          <a:endParaRPr lang="es-ES"/>
        </a:p>
      </dgm:t>
    </dgm:pt>
    <dgm:pt modelId="{F3B231A8-2509-4412-930F-7BD6537D9668}">
      <dgm:prSet phldrT="[Texto]"/>
      <dgm:spPr>
        <a:xfrm>
          <a:off x="1744254" y="0"/>
          <a:ext cx="1936295" cy="191069"/>
        </a:xfrm>
        <a:prstGeom prst="chevron">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r>
            <a:rPr lang="es-ES">
              <a:solidFill>
                <a:srgbClr val="44546A">
                  <a:hueOff val="0"/>
                  <a:satOff val="0"/>
                  <a:lumOff val="0"/>
                  <a:alphaOff val="0"/>
                </a:srgbClr>
              </a:solidFill>
              <a:latin typeface="Calibri" panose="020F0502020204030204"/>
              <a:ea typeface="+mn-ea"/>
              <a:cs typeface="+mn-cs"/>
            </a:rPr>
            <a:t>Evidencias</a:t>
          </a:r>
        </a:p>
      </dgm:t>
    </dgm:pt>
    <dgm:pt modelId="{2E2758C5-4D53-430F-BA3D-88814C21A575}" type="parTrans" cxnId="{B14179AE-C849-4345-BE51-F912FCF21A4E}">
      <dgm:prSet/>
      <dgm:spPr/>
      <dgm:t>
        <a:bodyPr/>
        <a:lstStyle/>
        <a:p>
          <a:endParaRPr lang="es-ES"/>
        </a:p>
      </dgm:t>
    </dgm:pt>
    <dgm:pt modelId="{3852F045-2465-4960-AB8B-60C0700CC5CD}" type="sibTrans" cxnId="{B14179AE-C849-4345-BE51-F912FCF21A4E}">
      <dgm:prSet/>
      <dgm:spPr/>
      <dgm:t>
        <a:bodyPr/>
        <a:lstStyle/>
        <a:p>
          <a:endParaRPr lang="es-ES"/>
        </a:p>
      </dgm:t>
    </dgm:pt>
    <dgm:pt modelId="{E659F152-859F-46B5-A9F0-BB9BAF529159}">
      <dgm:prSet phldrT="[Texto]"/>
      <dgm:spPr>
        <a:xfrm>
          <a:off x="3486920" y="0"/>
          <a:ext cx="1936295" cy="191069"/>
        </a:xfrm>
        <a:prstGeom prst="chevron">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r>
            <a:rPr lang="es-ES">
              <a:solidFill>
                <a:srgbClr val="44546A">
                  <a:hueOff val="0"/>
                  <a:satOff val="0"/>
                  <a:lumOff val="0"/>
                  <a:alphaOff val="0"/>
                </a:srgbClr>
              </a:solidFill>
              <a:latin typeface="Calibri" panose="020F0502020204030204"/>
              <a:ea typeface="+mn-ea"/>
              <a:cs typeface="+mn-cs"/>
            </a:rPr>
            <a:t>Sesiones</a:t>
          </a:r>
        </a:p>
      </dgm:t>
    </dgm:pt>
    <dgm:pt modelId="{EF943A60-359E-431D-8E7D-72213EA1D06F}" type="parTrans" cxnId="{FB5EDC09-CD69-4DB4-B9F8-FC6D6D1BDC6E}">
      <dgm:prSet/>
      <dgm:spPr/>
      <dgm:t>
        <a:bodyPr/>
        <a:lstStyle/>
        <a:p>
          <a:endParaRPr lang="es-ES"/>
        </a:p>
      </dgm:t>
    </dgm:pt>
    <dgm:pt modelId="{FD487D2D-9A0D-4F1F-AC73-15F4ED405B9D}" type="sibTrans" cxnId="{FB5EDC09-CD69-4DB4-B9F8-FC6D6D1BDC6E}">
      <dgm:prSet/>
      <dgm:spPr/>
      <dgm:t>
        <a:bodyPr/>
        <a:lstStyle/>
        <a:p>
          <a:endParaRPr lang="es-ES"/>
        </a:p>
      </dgm:t>
    </dgm:pt>
    <dgm:pt modelId="{40BFF7C6-8875-40F3-BFBE-5DD724B43513}" type="pres">
      <dgm:prSet presAssocID="{0156E8B8-3CC9-4AA1-A5C4-4FA4C26DF81C}" presName="Name0" presStyleCnt="0">
        <dgm:presLayoutVars>
          <dgm:dir/>
          <dgm:animLvl val="lvl"/>
          <dgm:resizeHandles val="exact"/>
        </dgm:presLayoutVars>
      </dgm:prSet>
      <dgm:spPr/>
    </dgm:pt>
    <dgm:pt modelId="{4CED3DE9-4DD5-4ECA-886C-C8DDB750D6B3}" type="pres">
      <dgm:prSet presAssocID="{4AFCC0C5-EFAA-4DB6-A173-C7FDF241E4F9}" presName="parTxOnly" presStyleLbl="node1" presStyleIdx="0" presStyleCnt="3">
        <dgm:presLayoutVars>
          <dgm:chMax val="0"/>
          <dgm:chPref val="0"/>
          <dgm:bulletEnabled val="1"/>
        </dgm:presLayoutVars>
      </dgm:prSet>
      <dgm:spPr/>
      <dgm:t>
        <a:bodyPr/>
        <a:lstStyle/>
        <a:p>
          <a:endParaRPr lang="es-ES"/>
        </a:p>
      </dgm:t>
    </dgm:pt>
    <dgm:pt modelId="{495C4AC5-8A2B-444D-9299-AC654ACAEC59}" type="pres">
      <dgm:prSet presAssocID="{61E0A848-50C4-4E2A-B9CE-6AF67FA6C143}" presName="parTxOnlySpace" presStyleCnt="0"/>
      <dgm:spPr/>
    </dgm:pt>
    <dgm:pt modelId="{14ADCBD1-E567-4C7D-991B-F18DCAD3DD85}" type="pres">
      <dgm:prSet presAssocID="{F3B231A8-2509-4412-930F-7BD6537D9668}" presName="parTxOnly" presStyleLbl="node1" presStyleIdx="1" presStyleCnt="3">
        <dgm:presLayoutVars>
          <dgm:chMax val="0"/>
          <dgm:chPref val="0"/>
          <dgm:bulletEnabled val="1"/>
        </dgm:presLayoutVars>
      </dgm:prSet>
      <dgm:spPr/>
      <dgm:t>
        <a:bodyPr/>
        <a:lstStyle/>
        <a:p>
          <a:endParaRPr lang="es-ES"/>
        </a:p>
      </dgm:t>
    </dgm:pt>
    <dgm:pt modelId="{C6200E8F-C3B6-4127-9CF9-169EAA020CD9}" type="pres">
      <dgm:prSet presAssocID="{3852F045-2465-4960-AB8B-60C0700CC5CD}" presName="parTxOnlySpace" presStyleCnt="0"/>
      <dgm:spPr/>
    </dgm:pt>
    <dgm:pt modelId="{861F824B-26C7-41C3-BE7C-34F304825079}" type="pres">
      <dgm:prSet presAssocID="{E659F152-859F-46B5-A9F0-BB9BAF529159}" presName="parTxOnly" presStyleLbl="node1" presStyleIdx="2" presStyleCnt="3">
        <dgm:presLayoutVars>
          <dgm:chMax val="0"/>
          <dgm:chPref val="0"/>
          <dgm:bulletEnabled val="1"/>
        </dgm:presLayoutVars>
      </dgm:prSet>
      <dgm:spPr/>
      <dgm:t>
        <a:bodyPr/>
        <a:lstStyle/>
        <a:p>
          <a:endParaRPr lang="es-ES"/>
        </a:p>
      </dgm:t>
    </dgm:pt>
  </dgm:ptLst>
  <dgm:cxnLst>
    <dgm:cxn modelId="{B14179AE-C849-4345-BE51-F912FCF21A4E}" srcId="{0156E8B8-3CC9-4AA1-A5C4-4FA4C26DF81C}" destId="{F3B231A8-2509-4412-930F-7BD6537D9668}" srcOrd="1" destOrd="0" parTransId="{2E2758C5-4D53-430F-BA3D-88814C21A575}" sibTransId="{3852F045-2465-4960-AB8B-60C0700CC5CD}"/>
    <dgm:cxn modelId="{FB5EDC09-CD69-4DB4-B9F8-FC6D6D1BDC6E}" srcId="{0156E8B8-3CC9-4AA1-A5C4-4FA4C26DF81C}" destId="{E659F152-859F-46B5-A9F0-BB9BAF529159}" srcOrd="2" destOrd="0" parTransId="{EF943A60-359E-431D-8E7D-72213EA1D06F}" sibTransId="{FD487D2D-9A0D-4F1F-AC73-15F4ED405B9D}"/>
    <dgm:cxn modelId="{E495171A-09DD-42F0-8893-01B9834088D9}" type="presOf" srcId="{E659F152-859F-46B5-A9F0-BB9BAF529159}" destId="{861F824B-26C7-41C3-BE7C-34F304825079}" srcOrd="0" destOrd="0" presId="urn:microsoft.com/office/officeart/2005/8/layout/chevron1"/>
    <dgm:cxn modelId="{96B07E97-B81B-4CBD-9E51-FAD729030FC6}" type="presOf" srcId="{0156E8B8-3CC9-4AA1-A5C4-4FA4C26DF81C}" destId="{40BFF7C6-8875-40F3-BFBE-5DD724B43513}" srcOrd="0" destOrd="0" presId="urn:microsoft.com/office/officeart/2005/8/layout/chevron1"/>
    <dgm:cxn modelId="{612BCC8F-98AA-47EA-A93C-0D510C90A61C}" srcId="{0156E8B8-3CC9-4AA1-A5C4-4FA4C26DF81C}" destId="{4AFCC0C5-EFAA-4DB6-A173-C7FDF241E4F9}" srcOrd="0" destOrd="0" parTransId="{1E7C7A19-F2C4-41AD-88D6-BF6ACDDAB414}" sibTransId="{61E0A848-50C4-4E2A-B9CE-6AF67FA6C143}"/>
    <dgm:cxn modelId="{B30B3556-0074-423F-9412-A9D6B420A27B}" type="presOf" srcId="{4AFCC0C5-EFAA-4DB6-A173-C7FDF241E4F9}" destId="{4CED3DE9-4DD5-4ECA-886C-C8DDB750D6B3}" srcOrd="0" destOrd="0" presId="urn:microsoft.com/office/officeart/2005/8/layout/chevron1"/>
    <dgm:cxn modelId="{AED5364B-9217-4800-A534-E6136804ED85}" type="presOf" srcId="{F3B231A8-2509-4412-930F-7BD6537D9668}" destId="{14ADCBD1-E567-4C7D-991B-F18DCAD3DD85}" srcOrd="0" destOrd="0" presId="urn:microsoft.com/office/officeart/2005/8/layout/chevron1"/>
    <dgm:cxn modelId="{E69B598D-D841-4986-A4AE-882EE1DC1511}" type="presParOf" srcId="{40BFF7C6-8875-40F3-BFBE-5DD724B43513}" destId="{4CED3DE9-4DD5-4ECA-886C-C8DDB750D6B3}" srcOrd="0" destOrd="0" presId="urn:microsoft.com/office/officeart/2005/8/layout/chevron1"/>
    <dgm:cxn modelId="{855EE42E-41F7-4727-9834-6EAF4342A3FA}" type="presParOf" srcId="{40BFF7C6-8875-40F3-BFBE-5DD724B43513}" destId="{495C4AC5-8A2B-444D-9299-AC654ACAEC59}" srcOrd="1" destOrd="0" presId="urn:microsoft.com/office/officeart/2005/8/layout/chevron1"/>
    <dgm:cxn modelId="{D65EC09F-A897-4D09-A065-AEBC3E2B630C}" type="presParOf" srcId="{40BFF7C6-8875-40F3-BFBE-5DD724B43513}" destId="{14ADCBD1-E567-4C7D-991B-F18DCAD3DD85}" srcOrd="2" destOrd="0" presId="urn:microsoft.com/office/officeart/2005/8/layout/chevron1"/>
    <dgm:cxn modelId="{992DE3F4-BA8C-4EBD-BCE0-C0F47456FB4E}" type="presParOf" srcId="{40BFF7C6-8875-40F3-BFBE-5DD724B43513}" destId="{C6200E8F-C3B6-4127-9CF9-169EAA020CD9}" srcOrd="3" destOrd="0" presId="urn:microsoft.com/office/officeart/2005/8/layout/chevron1"/>
    <dgm:cxn modelId="{C0437A80-F5A4-4759-9FFF-5F998A20117F}" type="presParOf" srcId="{40BFF7C6-8875-40F3-BFBE-5DD724B43513}" destId="{861F824B-26C7-41C3-BE7C-34F304825079}" srcOrd="4" destOrd="0" presId="urn:microsoft.com/office/officeart/2005/8/layout/chevron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8315DD7-B544-4635-A686-1C997FE6C999}" type="doc">
      <dgm:prSet loTypeId="urn:microsoft.com/office/officeart/2005/8/layout/process1" loCatId="process" qsTypeId="urn:microsoft.com/office/officeart/2005/8/quickstyle/simple1" qsCatId="simple" csTypeId="urn:microsoft.com/office/officeart/2005/8/colors/accent1_1" csCatId="accent1" phldr="1"/>
      <dgm:spPr/>
    </dgm:pt>
    <dgm:pt modelId="{25B58771-4054-4491-BE35-0E4EC265FBC1}">
      <dgm:prSet phldrT="[Texto]"/>
      <dgm:spPr/>
      <dgm:t>
        <a:bodyPr/>
        <a:lstStyle/>
        <a:p>
          <a:r>
            <a:rPr lang="es-ES"/>
            <a:t>Teniendo los Propósitos de Aprendizaje</a:t>
          </a:r>
        </a:p>
      </dgm:t>
    </dgm:pt>
    <dgm:pt modelId="{AA0FC342-4C4B-4E23-BD04-914FFFF8A7A9}" type="parTrans" cxnId="{A0DB53C2-E9ED-4373-8094-6FA87396879A}">
      <dgm:prSet/>
      <dgm:spPr/>
      <dgm:t>
        <a:bodyPr/>
        <a:lstStyle/>
        <a:p>
          <a:endParaRPr lang="es-ES"/>
        </a:p>
      </dgm:t>
    </dgm:pt>
    <dgm:pt modelId="{13ACCACD-8066-46E5-B291-1B4DC76AF0C8}" type="sibTrans" cxnId="{A0DB53C2-E9ED-4373-8094-6FA87396879A}">
      <dgm:prSet/>
      <dgm:spPr/>
      <dgm:t>
        <a:bodyPr/>
        <a:lstStyle/>
        <a:p>
          <a:endParaRPr lang="es-ES"/>
        </a:p>
      </dgm:t>
    </dgm:pt>
    <dgm:pt modelId="{9D92E7AA-62C8-4A14-9B04-68C8EE186C01}">
      <dgm:prSet phldrT="[Texto]"/>
      <dgm:spPr/>
      <dgm:t>
        <a:bodyPr/>
        <a:lstStyle/>
        <a:p>
          <a:r>
            <a:rPr lang="es-ES"/>
            <a:t>los Criterios y las Evidencias</a:t>
          </a:r>
        </a:p>
      </dgm:t>
    </dgm:pt>
    <dgm:pt modelId="{EDD4239B-D4F1-47EA-99B6-3375EA018E1B}" type="parTrans" cxnId="{09DD9E01-C69A-481E-8BB3-2AD30A28EFA7}">
      <dgm:prSet/>
      <dgm:spPr/>
      <dgm:t>
        <a:bodyPr/>
        <a:lstStyle/>
        <a:p>
          <a:endParaRPr lang="es-ES"/>
        </a:p>
      </dgm:t>
    </dgm:pt>
    <dgm:pt modelId="{50BC7C7D-A26C-4201-A00E-6047222B5440}" type="sibTrans" cxnId="{09DD9E01-C69A-481E-8BB3-2AD30A28EFA7}">
      <dgm:prSet/>
      <dgm:spPr/>
      <dgm:t>
        <a:bodyPr/>
        <a:lstStyle/>
        <a:p>
          <a:endParaRPr lang="es-ES"/>
        </a:p>
      </dgm:t>
    </dgm:pt>
    <dgm:pt modelId="{572E45F1-E6CF-4E82-9393-032937B95766}">
      <dgm:prSet phldrT="[Texto]"/>
      <dgm:spPr/>
      <dgm:t>
        <a:bodyPr/>
        <a:lstStyle/>
        <a:p>
          <a:r>
            <a:rPr lang="es-ES"/>
            <a:t>Se diseñan y organizan las Situaciones Significativas</a:t>
          </a:r>
        </a:p>
      </dgm:t>
    </dgm:pt>
    <dgm:pt modelId="{5A791D3E-2CE5-4154-BF8A-813B131799B1}" type="parTrans" cxnId="{148FB3EF-ABDE-4177-B5F6-B14FB50C3A98}">
      <dgm:prSet/>
      <dgm:spPr/>
      <dgm:t>
        <a:bodyPr/>
        <a:lstStyle/>
        <a:p>
          <a:endParaRPr lang="es-ES"/>
        </a:p>
      </dgm:t>
    </dgm:pt>
    <dgm:pt modelId="{734F1FD1-32FA-4175-BE8A-5700D43C1E5D}" type="sibTrans" cxnId="{148FB3EF-ABDE-4177-B5F6-B14FB50C3A98}">
      <dgm:prSet/>
      <dgm:spPr/>
      <dgm:t>
        <a:bodyPr/>
        <a:lstStyle/>
        <a:p>
          <a:endParaRPr lang="es-ES"/>
        </a:p>
      </dgm:t>
    </dgm:pt>
    <dgm:pt modelId="{CAF755DF-3CF9-4BAC-ABAB-1FA4BAC21F9C}" type="pres">
      <dgm:prSet presAssocID="{28315DD7-B544-4635-A686-1C997FE6C999}" presName="Name0" presStyleCnt="0">
        <dgm:presLayoutVars>
          <dgm:dir/>
          <dgm:resizeHandles val="exact"/>
        </dgm:presLayoutVars>
      </dgm:prSet>
      <dgm:spPr/>
    </dgm:pt>
    <dgm:pt modelId="{A4C09882-A09F-4D99-8ED8-DDD3C55D61E4}" type="pres">
      <dgm:prSet presAssocID="{25B58771-4054-4491-BE35-0E4EC265FBC1}" presName="node" presStyleLbl="node1" presStyleIdx="0" presStyleCnt="3">
        <dgm:presLayoutVars>
          <dgm:bulletEnabled val="1"/>
        </dgm:presLayoutVars>
      </dgm:prSet>
      <dgm:spPr/>
      <dgm:t>
        <a:bodyPr/>
        <a:lstStyle/>
        <a:p>
          <a:endParaRPr lang="es-ES"/>
        </a:p>
      </dgm:t>
    </dgm:pt>
    <dgm:pt modelId="{E8525104-B472-4CD7-BACD-EFF086790A8B}" type="pres">
      <dgm:prSet presAssocID="{13ACCACD-8066-46E5-B291-1B4DC76AF0C8}" presName="sibTrans" presStyleLbl="sibTrans2D1" presStyleIdx="0" presStyleCnt="2"/>
      <dgm:spPr/>
    </dgm:pt>
    <dgm:pt modelId="{CACE6F67-56D8-48B6-BCDE-1975BB7446D7}" type="pres">
      <dgm:prSet presAssocID="{13ACCACD-8066-46E5-B291-1B4DC76AF0C8}" presName="connectorText" presStyleLbl="sibTrans2D1" presStyleIdx="0" presStyleCnt="2"/>
      <dgm:spPr/>
    </dgm:pt>
    <dgm:pt modelId="{2DA5A72A-184A-4E79-8ECC-1119BF71FB94}" type="pres">
      <dgm:prSet presAssocID="{9D92E7AA-62C8-4A14-9B04-68C8EE186C01}" presName="node" presStyleLbl="node1" presStyleIdx="1" presStyleCnt="3">
        <dgm:presLayoutVars>
          <dgm:bulletEnabled val="1"/>
        </dgm:presLayoutVars>
      </dgm:prSet>
      <dgm:spPr/>
    </dgm:pt>
    <dgm:pt modelId="{6A0D21AD-1DC4-44A9-830F-DC5498F1BD89}" type="pres">
      <dgm:prSet presAssocID="{50BC7C7D-A26C-4201-A00E-6047222B5440}" presName="sibTrans" presStyleLbl="sibTrans2D1" presStyleIdx="1" presStyleCnt="2"/>
      <dgm:spPr/>
    </dgm:pt>
    <dgm:pt modelId="{B76F28F4-800E-4F21-8A02-DDD5485F63AC}" type="pres">
      <dgm:prSet presAssocID="{50BC7C7D-A26C-4201-A00E-6047222B5440}" presName="connectorText" presStyleLbl="sibTrans2D1" presStyleIdx="1" presStyleCnt="2"/>
      <dgm:spPr/>
    </dgm:pt>
    <dgm:pt modelId="{1BCA0F4C-ADDC-47C7-8126-5FE8DF85BD34}" type="pres">
      <dgm:prSet presAssocID="{572E45F1-E6CF-4E82-9393-032937B95766}" presName="node" presStyleLbl="node1" presStyleIdx="2" presStyleCnt="3">
        <dgm:presLayoutVars>
          <dgm:bulletEnabled val="1"/>
        </dgm:presLayoutVars>
      </dgm:prSet>
      <dgm:spPr/>
    </dgm:pt>
  </dgm:ptLst>
  <dgm:cxnLst>
    <dgm:cxn modelId="{5F0F0AFB-A416-4C60-AD1D-437237CF45B7}" type="presOf" srcId="{9D92E7AA-62C8-4A14-9B04-68C8EE186C01}" destId="{2DA5A72A-184A-4E79-8ECC-1119BF71FB94}" srcOrd="0" destOrd="0" presId="urn:microsoft.com/office/officeart/2005/8/layout/process1"/>
    <dgm:cxn modelId="{2C259000-83EB-4B2A-84D4-1DA2C0A0B215}" type="presOf" srcId="{50BC7C7D-A26C-4201-A00E-6047222B5440}" destId="{B76F28F4-800E-4F21-8A02-DDD5485F63AC}" srcOrd="1" destOrd="0" presId="urn:microsoft.com/office/officeart/2005/8/layout/process1"/>
    <dgm:cxn modelId="{7C032963-3107-47B1-AD14-D5333E82CBE9}" type="presOf" srcId="{25B58771-4054-4491-BE35-0E4EC265FBC1}" destId="{A4C09882-A09F-4D99-8ED8-DDD3C55D61E4}" srcOrd="0" destOrd="0" presId="urn:microsoft.com/office/officeart/2005/8/layout/process1"/>
    <dgm:cxn modelId="{148FB3EF-ABDE-4177-B5F6-B14FB50C3A98}" srcId="{28315DD7-B544-4635-A686-1C997FE6C999}" destId="{572E45F1-E6CF-4E82-9393-032937B95766}" srcOrd="2" destOrd="0" parTransId="{5A791D3E-2CE5-4154-BF8A-813B131799B1}" sibTransId="{734F1FD1-32FA-4175-BE8A-5700D43C1E5D}"/>
    <dgm:cxn modelId="{A0DB53C2-E9ED-4373-8094-6FA87396879A}" srcId="{28315DD7-B544-4635-A686-1C997FE6C999}" destId="{25B58771-4054-4491-BE35-0E4EC265FBC1}" srcOrd="0" destOrd="0" parTransId="{AA0FC342-4C4B-4E23-BD04-914FFFF8A7A9}" sibTransId="{13ACCACD-8066-46E5-B291-1B4DC76AF0C8}"/>
    <dgm:cxn modelId="{09DD9E01-C69A-481E-8BB3-2AD30A28EFA7}" srcId="{28315DD7-B544-4635-A686-1C997FE6C999}" destId="{9D92E7AA-62C8-4A14-9B04-68C8EE186C01}" srcOrd="1" destOrd="0" parTransId="{EDD4239B-D4F1-47EA-99B6-3375EA018E1B}" sibTransId="{50BC7C7D-A26C-4201-A00E-6047222B5440}"/>
    <dgm:cxn modelId="{F836B3AA-02E9-4291-A1B0-9B2DAE075A0A}" type="presOf" srcId="{572E45F1-E6CF-4E82-9393-032937B95766}" destId="{1BCA0F4C-ADDC-47C7-8126-5FE8DF85BD34}" srcOrd="0" destOrd="0" presId="urn:microsoft.com/office/officeart/2005/8/layout/process1"/>
    <dgm:cxn modelId="{34633033-E79C-4A0A-ADBE-34F3A5C34F97}" type="presOf" srcId="{28315DD7-B544-4635-A686-1C997FE6C999}" destId="{CAF755DF-3CF9-4BAC-ABAB-1FA4BAC21F9C}" srcOrd="0" destOrd="0" presId="urn:microsoft.com/office/officeart/2005/8/layout/process1"/>
    <dgm:cxn modelId="{34F56334-B726-4B97-95F0-136C6EBBB29D}" type="presOf" srcId="{13ACCACD-8066-46E5-B291-1B4DC76AF0C8}" destId="{E8525104-B472-4CD7-BACD-EFF086790A8B}" srcOrd="0" destOrd="0" presId="urn:microsoft.com/office/officeart/2005/8/layout/process1"/>
    <dgm:cxn modelId="{93C5A606-9AEB-46BE-A09C-7DE43ACBDDBA}" type="presOf" srcId="{50BC7C7D-A26C-4201-A00E-6047222B5440}" destId="{6A0D21AD-1DC4-44A9-830F-DC5498F1BD89}" srcOrd="0" destOrd="0" presId="urn:microsoft.com/office/officeart/2005/8/layout/process1"/>
    <dgm:cxn modelId="{6EFC624E-7EB7-4450-9474-E02BDF7C8C9B}" type="presOf" srcId="{13ACCACD-8066-46E5-B291-1B4DC76AF0C8}" destId="{CACE6F67-56D8-48B6-BCDE-1975BB7446D7}" srcOrd="1" destOrd="0" presId="urn:microsoft.com/office/officeart/2005/8/layout/process1"/>
    <dgm:cxn modelId="{1CB8E72B-B1FB-4C84-9EC7-06753BBF0C36}" type="presParOf" srcId="{CAF755DF-3CF9-4BAC-ABAB-1FA4BAC21F9C}" destId="{A4C09882-A09F-4D99-8ED8-DDD3C55D61E4}" srcOrd="0" destOrd="0" presId="urn:microsoft.com/office/officeart/2005/8/layout/process1"/>
    <dgm:cxn modelId="{CEFD1D0C-044F-4ED0-8DFA-BD31AF3A35F9}" type="presParOf" srcId="{CAF755DF-3CF9-4BAC-ABAB-1FA4BAC21F9C}" destId="{E8525104-B472-4CD7-BACD-EFF086790A8B}" srcOrd="1" destOrd="0" presId="urn:microsoft.com/office/officeart/2005/8/layout/process1"/>
    <dgm:cxn modelId="{16A9FACA-9374-4482-BDB6-F60245E32411}" type="presParOf" srcId="{E8525104-B472-4CD7-BACD-EFF086790A8B}" destId="{CACE6F67-56D8-48B6-BCDE-1975BB7446D7}" srcOrd="0" destOrd="0" presId="urn:microsoft.com/office/officeart/2005/8/layout/process1"/>
    <dgm:cxn modelId="{6C359745-843A-4D65-B3E8-2B921C8C4A34}" type="presParOf" srcId="{CAF755DF-3CF9-4BAC-ABAB-1FA4BAC21F9C}" destId="{2DA5A72A-184A-4E79-8ECC-1119BF71FB94}" srcOrd="2" destOrd="0" presId="urn:microsoft.com/office/officeart/2005/8/layout/process1"/>
    <dgm:cxn modelId="{1F3ABC3D-4843-408A-9C0E-4212A2AF2564}" type="presParOf" srcId="{CAF755DF-3CF9-4BAC-ABAB-1FA4BAC21F9C}" destId="{6A0D21AD-1DC4-44A9-830F-DC5498F1BD89}" srcOrd="3" destOrd="0" presId="urn:microsoft.com/office/officeart/2005/8/layout/process1"/>
    <dgm:cxn modelId="{70600D8E-4359-4C95-ACA5-24AD5727CC11}" type="presParOf" srcId="{6A0D21AD-1DC4-44A9-830F-DC5498F1BD89}" destId="{B76F28F4-800E-4F21-8A02-DDD5485F63AC}" srcOrd="0" destOrd="0" presId="urn:microsoft.com/office/officeart/2005/8/layout/process1"/>
    <dgm:cxn modelId="{C42F81EB-D22B-4162-B30B-2994964F8B0C}" type="presParOf" srcId="{CAF755DF-3CF9-4BAC-ABAB-1FA4BAC21F9C}" destId="{1BCA0F4C-ADDC-47C7-8126-5FE8DF85BD34}" srcOrd="4" destOrd="0" presId="urn:microsoft.com/office/officeart/2005/8/layout/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ED3DE9-4DD5-4ECA-886C-C8DDB750D6B3}">
      <dsp:nvSpPr>
        <dsp:cNvPr id="0" name=""/>
        <dsp:cNvSpPr/>
      </dsp:nvSpPr>
      <dsp:spPr>
        <a:xfrm>
          <a:off x="1589" y="0"/>
          <a:ext cx="1936295" cy="191069"/>
        </a:xfrm>
        <a:prstGeom prst="chevron">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ES" sz="1100" kern="1200">
              <a:solidFill>
                <a:srgbClr val="44546A">
                  <a:hueOff val="0"/>
                  <a:satOff val="0"/>
                  <a:lumOff val="0"/>
                  <a:alphaOff val="0"/>
                </a:srgbClr>
              </a:solidFill>
              <a:latin typeface="Calibri" panose="020F0502020204030204"/>
              <a:ea typeface="+mn-ea"/>
              <a:cs typeface="+mn-cs"/>
            </a:rPr>
            <a:t>Propositos</a:t>
          </a:r>
        </a:p>
      </dsp:txBody>
      <dsp:txXfrm>
        <a:off x="97124" y="0"/>
        <a:ext cx="1745226" cy="191069"/>
      </dsp:txXfrm>
    </dsp:sp>
    <dsp:sp modelId="{14ADCBD1-E567-4C7D-991B-F18DCAD3DD85}">
      <dsp:nvSpPr>
        <dsp:cNvPr id="0" name=""/>
        <dsp:cNvSpPr/>
      </dsp:nvSpPr>
      <dsp:spPr>
        <a:xfrm>
          <a:off x="1744254" y="0"/>
          <a:ext cx="1936295" cy="191069"/>
        </a:xfrm>
        <a:prstGeom prst="chevron">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ES" sz="1100" kern="1200">
              <a:solidFill>
                <a:srgbClr val="44546A">
                  <a:hueOff val="0"/>
                  <a:satOff val="0"/>
                  <a:lumOff val="0"/>
                  <a:alphaOff val="0"/>
                </a:srgbClr>
              </a:solidFill>
              <a:latin typeface="Calibri" panose="020F0502020204030204"/>
              <a:ea typeface="+mn-ea"/>
              <a:cs typeface="+mn-cs"/>
            </a:rPr>
            <a:t>Evidencias</a:t>
          </a:r>
        </a:p>
      </dsp:txBody>
      <dsp:txXfrm>
        <a:off x="1839789" y="0"/>
        <a:ext cx="1745226" cy="191069"/>
      </dsp:txXfrm>
    </dsp:sp>
    <dsp:sp modelId="{861F824B-26C7-41C3-BE7C-34F304825079}">
      <dsp:nvSpPr>
        <dsp:cNvPr id="0" name=""/>
        <dsp:cNvSpPr/>
      </dsp:nvSpPr>
      <dsp:spPr>
        <a:xfrm>
          <a:off x="3486920" y="0"/>
          <a:ext cx="1936295" cy="191069"/>
        </a:xfrm>
        <a:prstGeom prst="chevron">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ES" sz="1100" kern="1200">
              <a:solidFill>
                <a:srgbClr val="44546A">
                  <a:hueOff val="0"/>
                  <a:satOff val="0"/>
                  <a:lumOff val="0"/>
                  <a:alphaOff val="0"/>
                </a:srgbClr>
              </a:solidFill>
              <a:latin typeface="Calibri" panose="020F0502020204030204"/>
              <a:ea typeface="+mn-ea"/>
              <a:cs typeface="+mn-cs"/>
            </a:rPr>
            <a:t>Sesiones</a:t>
          </a:r>
        </a:p>
      </dsp:txBody>
      <dsp:txXfrm>
        <a:off x="3582455" y="0"/>
        <a:ext cx="1745226" cy="1910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C09882-A09F-4D99-8ED8-DDD3C55D61E4}">
      <dsp:nvSpPr>
        <dsp:cNvPr id="0" name=""/>
        <dsp:cNvSpPr/>
      </dsp:nvSpPr>
      <dsp:spPr>
        <a:xfrm>
          <a:off x="4595" y="0"/>
          <a:ext cx="1373587" cy="46364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Teniendo los Propósitos de Aprendizaje</a:t>
          </a:r>
        </a:p>
      </dsp:txBody>
      <dsp:txXfrm>
        <a:off x="18175" y="13580"/>
        <a:ext cx="1346427" cy="436480"/>
      </dsp:txXfrm>
    </dsp:sp>
    <dsp:sp modelId="{E8525104-B472-4CD7-BACD-EFF086790A8B}">
      <dsp:nvSpPr>
        <dsp:cNvPr id="0" name=""/>
        <dsp:cNvSpPr/>
      </dsp:nvSpPr>
      <dsp:spPr>
        <a:xfrm>
          <a:off x="1515541" y="61495"/>
          <a:ext cx="291200" cy="34064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a:off x="1515541" y="129625"/>
        <a:ext cx="203840" cy="204389"/>
      </dsp:txXfrm>
    </dsp:sp>
    <dsp:sp modelId="{2DA5A72A-184A-4E79-8ECC-1119BF71FB94}">
      <dsp:nvSpPr>
        <dsp:cNvPr id="0" name=""/>
        <dsp:cNvSpPr/>
      </dsp:nvSpPr>
      <dsp:spPr>
        <a:xfrm>
          <a:off x="1927617" y="0"/>
          <a:ext cx="1373587" cy="46364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los Criterios y las Evidencias</a:t>
          </a:r>
        </a:p>
      </dsp:txBody>
      <dsp:txXfrm>
        <a:off x="1941197" y="13580"/>
        <a:ext cx="1346427" cy="436480"/>
      </dsp:txXfrm>
    </dsp:sp>
    <dsp:sp modelId="{6A0D21AD-1DC4-44A9-830F-DC5498F1BD89}">
      <dsp:nvSpPr>
        <dsp:cNvPr id="0" name=""/>
        <dsp:cNvSpPr/>
      </dsp:nvSpPr>
      <dsp:spPr>
        <a:xfrm>
          <a:off x="3438563" y="61495"/>
          <a:ext cx="291200" cy="34064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a:off x="3438563" y="129625"/>
        <a:ext cx="203840" cy="204389"/>
      </dsp:txXfrm>
    </dsp:sp>
    <dsp:sp modelId="{1BCA0F4C-ADDC-47C7-8126-5FE8DF85BD34}">
      <dsp:nvSpPr>
        <dsp:cNvPr id="0" name=""/>
        <dsp:cNvSpPr/>
      </dsp:nvSpPr>
      <dsp:spPr>
        <a:xfrm>
          <a:off x="3850640" y="0"/>
          <a:ext cx="1373587" cy="46364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Se diseñan y organizan las Situaciones Significativas</a:t>
          </a:r>
        </a:p>
      </dsp:txBody>
      <dsp:txXfrm>
        <a:off x="3864220" y="13580"/>
        <a:ext cx="1346427" cy="43648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Contiene Orientaciones para la Planificación Curricular en el Área de Educación para el Trabajo para las IIEE JER o JEC</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5F3C47-3CEC-4438-82F7-C4684AEBD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5655</Words>
  <Characters>31106</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ORIENTACIONES PARA LA PLANIFICACIÓN CURRICULAR  EN EL AÑO 2020 EN EL ÁREA CURRICULAR DE EDUCACIÓN PARA EL TRABAJO</vt:lpstr>
    </vt:vector>
  </TitlesOfParts>
  <Company>Dixguel03</Company>
  <LinksUpToDate>false</LinksUpToDate>
  <CharactersWithSpaces>36688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ORIENTACIONES PARA LA PLANIFICACIÓN CURRICULAR  EN EL AÑO 2020 EN EL ÁREA CURRICULAR DE EDUCACIÓN PARA EL TRABAJO</dc:title>
  <dc:subject>Planificación Inversa y Evaluación Formativa EPT</dc:subject>
  <dc:creator>Niels Hidalgo Yupari</dc:creator>
  <cp:keywords/>
  <dc:description/>
  <cp:lastModifiedBy>Niels Hidalgo Yupari</cp:lastModifiedBy>
  <cp:revision>2</cp:revision>
  <dcterms:created xsi:type="dcterms:W3CDTF">2020-03-03T10:01:00Z</dcterms:created>
  <dcterms:modified xsi:type="dcterms:W3CDTF">2020-03-03T10:01:00Z</dcterms:modified>
</cp:coreProperties>
</file>